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999DD" w14:textId="77777777" w:rsidR="00A208FA" w:rsidRDefault="00E204D2" w:rsidP="00CD33D0">
      <w:pPr>
        <w:pStyle w:val="Body"/>
        <w:spacing w:line="360" w:lineRule="auto"/>
        <w:jc w:val="right"/>
        <w:rPr>
          <w:rFonts w:ascii="Times New Roman"/>
          <w:sz w:val="24"/>
          <w:szCs w:val="24"/>
        </w:rPr>
      </w:pPr>
      <w:r>
        <w:rPr>
          <w:rFonts w:ascii="Times New Roman"/>
          <w:sz w:val="24"/>
          <w:szCs w:val="24"/>
        </w:rPr>
        <w:t>Selections from The Formularies of Angers and Marculf</w:t>
      </w:r>
    </w:p>
    <w:p w14:paraId="1470ADF2" w14:textId="77777777" w:rsidR="00E204D2" w:rsidRDefault="00E204D2">
      <w:pPr>
        <w:pStyle w:val="Body"/>
        <w:spacing w:line="360" w:lineRule="auto"/>
        <w:rPr>
          <w:rFonts w:ascii="Times New Roman" w:eastAsia="Times New Roman" w:hAnsi="Times New Roman" w:cs="Times New Roman"/>
          <w:sz w:val="24"/>
          <w:szCs w:val="24"/>
        </w:rPr>
      </w:pPr>
      <w:r>
        <w:rPr>
          <w:rFonts w:ascii="Times New Roman"/>
          <w:sz w:val="24"/>
          <w:szCs w:val="24"/>
        </w:rPr>
        <w:tab/>
        <w:t>A translation with notes</w:t>
      </w:r>
    </w:p>
    <w:p w14:paraId="41CDDDBA" w14:textId="77777777" w:rsidR="00A208FA" w:rsidRDefault="00E204D2">
      <w:pPr>
        <w:pStyle w:val="Body"/>
        <w:spacing w:line="360" w:lineRule="auto"/>
        <w:jc w:val="right"/>
        <w:rPr>
          <w:rFonts w:ascii="Times New Roman" w:eastAsia="Times New Roman" w:hAnsi="Times New Roman" w:cs="Times New Roman"/>
          <w:sz w:val="24"/>
          <w:szCs w:val="24"/>
        </w:rPr>
      </w:pPr>
      <w:r>
        <w:rPr>
          <w:rFonts w:ascii="Times New Roman"/>
          <w:sz w:val="24"/>
          <w:szCs w:val="24"/>
        </w:rPr>
        <w:t>History 1030 Final Project</w:t>
      </w:r>
    </w:p>
    <w:p w14:paraId="11C006FC" w14:textId="77777777" w:rsidR="00A208FA" w:rsidRDefault="00E204D2">
      <w:pPr>
        <w:pStyle w:val="Body"/>
        <w:spacing w:line="360" w:lineRule="auto"/>
        <w:jc w:val="right"/>
        <w:rPr>
          <w:rFonts w:ascii="Times New Roman" w:eastAsia="Times New Roman" w:hAnsi="Times New Roman" w:cs="Times New Roman"/>
          <w:sz w:val="24"/>
          <w:szCs w:val="24"/>
        </w:rPr>
      </w:pPr>
      <w:r>
        <w:rPr>
          <w:rFonts w:ascii="Times New Roman"/>
          <w:sz w:val="24"/>
          <w:szCs w:val="24"/>
        </w:rPr>
        <w:t>Jane Jacoby</w:t>
      </w:r>
    </w:p>
    <w:p w14:paraId="0ED89FEE" w14:textId="77777777" w:rsidR="00A208FA" w:rsidRDefault="00E204D2">
      <w:pPr>
        <w:pStyle w:val="Body"/>
        <w:spacing w:line="360" w:lineRule="auto"/>
        <w:jc w:val="right"/>
        <w:rPr>
          <w:rFonts w:ascii="Times New Roman" w:eastAsia="Times New Roman" w:hAnsi="Times New Roman" w:cs="Times New Roman"/>
          <w:sz w:val="24"/>
          <w:szCs w:val="24"/>
        </w:rPr>
      </w:pPr>
      <w:r>
        <w:rPr>
          <w:rFonts w:ascii="Times New Roman"/>
          <w:sz w:val="24"/>
          <w:szCs w:val="24"/>
        </w:rPr>
        <w:t>Prof. Conant</w:t>
      </w:r>
    </w:p>
    <w:p w14:paraId="277C31A6" w14:textId="77777777" w:rsidR="00A208FA" w:rsidRDefault="00A208FA">
      <w:pPr>
        <w:pStyle w:val="Body"/>
        <w:spacing w:line="360" w:lineRule="auto"/>
        <w:jc w:val="right"/>
        <w:rPr>
          <w:rFonts w:ascii="Times New Roman" w:eastAsia="Times New Roman" w:hAnsi="Times New Roman" w:cs="Times New Roman"/>
          <w:sz w:val="24"/>
          <w:szCs w:val="24"/>
        </w:rPr>
      </w:pPr>
    </w:p>
    <w:p w14:paraId="62896C05" w14:textId="7ED11689" w:rsidR="00A208FA" w:rsidRPr="008217C6" w:rsidRDefault="00E204D2">
      <w:pPr>
        <w:pStyle w:val="Body"/>
        <w:spacing w:line="48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i/>
          <w:iCs/>
          <w:sz w:val="24"/>
          <w:szCs w:val="24"/>
        </w:rPr>
        <w:tab/>
        <w:t>What follows are selections from two Merovingian formulae, or legal handbooks, collections of</w:t>
      </w:r>
      <w:r w:rsidR="002A41BC">
        <w:rPr>
          <w:rFonts w:ascii="Times New Roman" w:eastAsia="Times New Roman" w:hAnsi="Times New Roman" w:cs="Times New Roman"/>
          <w:i/>
          <w:iCs/>
          <w:sz w:val="24"/>
          <w:szCs w:val="24"/>
        </w:rPr>
        <w:t xml:space="preserve"> template-like</w:t>
      </w:r>
      <w:r>
        <w:rPr>
          <w:rFonts w:ascii="Times New Roman" w:eastAsia="Times New Roman" w:hAnsi="Times New Roman" w:cs="Times New Roman"/>
          <w:i/>
          <w:iCs/>
          <w:sz w:val="24"/>
          <w:szCs w:val="24"/>
        </w:rPr>
        <w:t xml:space="preserve"> documents</w:t>
      </w:r>
      <w:r w:rsidR="008217C6">
        <w:rPr>
          <w:rFonts w:ascii="Times New Roman" w:eastAsia="Times New Roman" w:hAnsi="Times New Roman" w:cs="Times New Roman"/>
          <w:i/>
          <w:iCs/>
          <w:sz w:val="24"/>
          <w:szCs w:val="24"/>
        </w:rPr>
        <w:t xml:space="preserve"> </w:t>
      </w:r>
      <w:r w:rsidR="008217C6" w:rsidRPr="008217C6">
        <w:rPr>
          <w:rFonts w:ascii="Times New Roman" w:eastAsia="Times New Roman" w:hAnsi="Times New Roman" w:cs="Times New Roman"/>
          <w:i/>
          <w:iCs/>
          <w:sz w:val="24"/>
          <w:szCs w:val="24"/>
          <w:bdr w:val="none" w:sz="0" w:space="0" w:color="auto"/>
        </w:rPr>
        <w:t>written to guide others to structure similar document</w:t>
      </w:r>
      <w:r w:rsidR="008217C6">
        <w:rPr>
          <w:rFonts w:ascii="Times New Roman" w:eastAsia="Times New Roman" w:hAnsi="Times New Roman" w:cs="Times New Roman"/>
          <w:i/>
          <w:iCs/>
          <w:sz w:val="24"/>
          <w:szCs w:val="24"/>
          <w:bdr w:val="none" w:sz="0" w:space="0" w:color="auto"/>
        </w:rPr>
        <w:t>s</w:t>
      </w:r>
      <w:r>
        <w:rPr>
          <w:rFonts w:ascii="Times New Roman"/>
          <w:i/>
          <w:iCs/>
          <w:sz w:val="24"/>
          <w:szCs w:val="24"/>
        </w:rPr>
        <w:t xml:space="preserve">. They reveal aspects of daily life rarely included in more traditional textual sources like contemporary histories or literary texts, </w:t>
      </w:r>
      <w:r w:rsidR="00981930">
        <w:rPr>
          <w:rFonts w:ascii="Times New Roman"/>
          <w:i/>
          <w:iCs/>
          <w:sz w:val="24"/>
          <w:szCs w:val="24"/>
        </w:rPr>
        <w:t>in which</w:t>
      </w:r>
      <w:r>
        <w:rPr>
          <w:rFonts w:ascii="Times New Roman"/>
          <w:i/>
          <w:iCs/>
          <w:sz w:val="24"/>
          <w:szCs w:val="24"/>
        </w:rPr>
        <w:t xml:space="preserve"> the goings on of ordinary people may have been perceived as trivial. Neither Marculf, the author of one of these two formulae, nor the various authors of the </w:t>
      </w:r>
      <w:r w:rsidRPr="00981930">
        <w:rPr>
          <w:rFonts w:ascii="Times New Roman"/>
          <w:iCs/>
          <w:sz w:val="24"/>
          <w:szCs w:val="24"/>
        </w:rPr>
        <w:t>Formulae Andevavenses</w:t>
      </w:r>
      <w:r>
        <w:rPr>
          <w:rFonts w:ascii="Times New Roman"/>
          <w:i/>
          <w:iCs/>
          <w:sz w:val="24"/>
          <w:szCs w:val="24"/>
        </w:rPr>
        <w:t xml:space="preserve">, or </w:t>
      </w:r>
      <w:r w:rsidRPr="00981930">
        <w:rPr>
          <w:rFonts w:ascii="Times New Roman"/>
          <w:iCs/>
          <w:sz w:val="24"/>
          <w:szCs w:val="24"/>
        </w:rPr>
        <w:t>Formularies of Angers,</w:t>
      </w:r>
      <w:r>
        <w:rPr>
          <w:rFonts w:ascii="Times New Roman"/>
          <w:i/>
          <w:iCs/>
          <w:sz w:val="24"/>
          <w:szCs w:val="24"/>
        </w:rPr>
        <w:t xml:space="preserve"> </w:t>
      </w:r>
      <w:r w:rsidR="00981930">
        <w:rPr>
          <w:rFonts w:ascii="Times New Roman"/>
          <w:i/>
          <w:iCs/>
          <w:sz w:val="24"/>
          <w:szCs w:val="24"/>
        </w:rPr>
        <w:t>ever tried to avoid</w:t>
      </w:r>
      <w:r>
        <w:rPr>
          <w:rFonts w:ascii="Times New Roman"/>
          <w:i/>
          <w:iCs/>
          <w:sz w:val="24"/>
          <w:szCs w:val="24"/>
        </w:rPr>
        <w:t xml:space="preserve"> potentially banal topics like disputes over vineyards or divorce</w:t>
      </w:r>
      <w:r w:rsidR="00981930">
        <w:rPr>
          <w:rFonts w:ascii="Times New Roman"/>
          <w:i/>
          <w:iCs/>
          <w:sz w:val="24"/>
          <w:szCs w:val="24"/>
        </w:rPr>
        <w:t xml:space="preserve"> settlements</w:t>
      </w:r>
      <w:r>
        <w:rPr>
          <w:rFonts w:ascii="Times New Roman"/>
          <w:i/>
          <w:iCs/>
          <w:sz w:val="24"/>
          <w:szCs w:val="24"/>
        </w:rPr>
        <w:t xml:space="preserve">. But neither did these works </w:t>
      </w:r>
      <w:r w:rsidR="00981930">
        <w:rPr>
          <w:rFonts w:ascii="Times New Roman"/>
          <w:i/>
          <w:iCs/>
          <w:sz w:val="24"/>
          <w:szCs w:val="24"/>
        </w:rPr>
        <w:t>gloss over</w:t>
      </w:r>
      <w:r>
        <w:rPr>
          <w:rFonts w:ascii="Times New Roman"/>
          <w:i/>
          <w:iCs/>
          <w:sz w:val="24"/>
          <w:szCs w:val="24"/>
        </w:rPr>
        <w:t xml:space="preserve"> the dark realities of their time</w:t>
      </w:r>
      <w:r>
        <w:rPr>
          <w:rFonts w:hAnsi="Times New Roman"/>
          <w:i/>
          <w:iCs/>
          <w:sz w:val="24"/>
          <w:szCs w:val="24"/>
        </w:rPr>
        <w:t>—</w:t>
      </w:r>
      <w:r>
        <w:rPr>
          <w:rFonts w:ascii="Times New Roman"/>
          <w:i/>
          <w:iCs/>
          <w:sz w:val="24"/>
          <w:szCs w:val="24"/>
        </w:rPr>
        <w:t xml:space="preserve">both </w:t>
      </w:r>
      <w:r w:rsidR="004E02C2">
        <w:rPr>
          <w:rFonts w:ascii="Times New Roman"/>
          <w:i/>
          <w:iCs/>
          <w:sz w:val="24"/>
          <w:szCs w:val="24"/>
        </w:rPr>
        <w:t>include</w:t>
      </w:r>
      <w:r>
        <w:rPr>
          <w:rFonts w:ascii="Times New Roman"/>
          <w:i/>
          <w:iCs/>
          <w:sz w:val="24"/>
          <w:szCs w:val="24"/>
        </w:rPr>
        <w:t xml:space="preserve"> documents</w:t>
      </w:r>
      <w:r w:rsidR="004E02C2">
        <w:rPr>
          <w:rFonts w:ascii="Times New Roman"/>
          <w:i/>
          <w:iCs/>
          <w:sz w:val="24"/>
          <w:szCs w:val="24"/>
        </w:rPr>
        <w:t xml:space="preserve"> touching</w:t>
      </w:r>
      <w:r>
        <w:rPr>
          <w:rFonts w:ascii="Times New Roman"/>
          <w:i/>
          <w:iCs/>
          <w:sz w:val="24"/>
          <w:szCs w:val="24"/>
        </w:rPr>
        <w:t xml:space="preserve"> on murder, slavery and rape</w:t>
      </w:r>
      <w:r w:rsidR="003C0609">
        <w:rPr>
          <w:rFonts w:ascii="Times New Roman"/>
          <w:i/>
          <w:iCs/>
          <w:sz w:val="24"/>
          <w:szCs w:val="24"/>
        </w:rPr>
        <w:t>.</w:t>
      </w:r>
      <w:r>
        <w:rPr>
          <w:rFonts w:ascii="Times New Roman" w:eastAsia="Times New Roman" w:hAnsi="Times New Roman" w:cs="Times New Roman"/>
          <w:i/>
          <w:iCs/>
          <w:sz w:val="24"/>
          <w:szCs w:val="24"/>
          <w:vertAlign w:val="superscript"/>
        </w:rPr>
        <w:footnoteReference w:id="2"/>
      </w:r>
    </w:p>
    <w:p w14:paraId="4D01D6EE" w14:textId="3984CD82" w:rsidR="00A208FA" w:rsidRDefault="00E204D2">
      <w:pPr>
        <w:pStyle w:val="Body"/>
        <w:spacing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ab/>
      </w:r>
      <w:r w:rsidR="00981930">
        <w:rPr>
          <w:rFonts w:ascii="Times New Roman" w:eastAsia="Times New Roman" w:hAnsi="Times New Roman" w:cs="Times New Roman"/>
          <w:i/>
          <w:iCs/>
          <w:sz w:val="24"/>
          <w:szCs w:val="24"/>
        </w:rPr>
        <w:t xml:space="preserve">The </w:t>
      </w:r>
      <w:r w:rsidR="007E573D">
        <w:rPr>
          <w:rFonts w:ascii="Times New Roman" w:eastAsia="Times New Roman" w:hAnsi="Times New Roman" w:cs="Times New Roman"/>
          <w:i/>
          <w:iCs/>
          <w:sz w:val="24"/>
          <w:szCs w:val="24"/>
        </w:rPr>
        <w:t>translation and interpretation of these</w:t>
      </w:r>
      <w:r w:rsidR="00904262">
        <w:rPr>
          <w:rFonts w:ascii="Times New Roman" w:eastAsia="Times New Roman" w:hAnsi="Times New Roman" w:cs="Times New Roman"/>
          <w:i/>
          <w:iCs/>
          <w:sz w:val="24"/>
          <w:szCs w:val="24"/>
        </w:rPr>
        <w:t xml:space="preserve"> particular</w:t>
      </w:r>
      <w:r w:rsidR="007E573D">
        <w:rPr>
          <w:rFonts w:ascii="Times New Roman" w:eastAsia="Times New Roman" w:hAnsi="Times New Roman" w:cs="Times New Roman"/>
          <w:i/>
          <w:iCs/>
          <w:sz w:val="24"/>
          <w:szCs w:val="24"/>
        </w:rPr>
        <w:t xml:space="preserve"> documents pose</w:t>
      </w:r>
      <w:r>
        <w:rPr>
          <w:rFonts w:ascii="Times New Roman" w:eastAsia="Times New Roman" w:hAnsi="Times New Roman" w:cs="Times New Roman"/>
          <w:i/>
          <w:iCs/>
          <w:sz w:val="24"/>
          <w:szCs w:val="24"/>
        </w:rPr>
        <w:t xml:space="preserve"> several</w:t>
      </w:r>
      <w:r w:rsidR="007E573D">
        <w:rPr>
          <w:rFonts w:ascii="Times New Roman" w:eastAsia="Times New Roman" w:hAnsi="Times New Roman" w:cs="Times New Roman"/>
          <w:i/>
          <w:iCs/>
          <w:sz w:val="24"/>
          <w:szCs w:val="24"/>
        </w:rPr>
        <w:t xml:space="preserve"> problems</w:t>
      </w:r>
      <w:r>
        <w:rPr>
          <w:rFonts w:ascii="Times New Roman" w:eastAsia="Times New Roman" w:hAnsi="Times New Roman" w:cs="Times New Roman"/>
          <w:i/>
          <w:iCs/>
          <w:sz w:val="24"/>
          <w:szCs w:val="24"/>
        </w:rPr>
        <w:t>. The Latin itself is often difficult to parse, since the vocabulary and grammar differ from that of classical L</w:t>
      </w:r>
      <w:r w:rsidR="00D11039">
        <w:rPr>
          <w:rFonts w:ascii="Times New Roman" w:eastAsia="Times New Roman" w:hAnsi="Times New Roman" w:cs="Times New Roman"/>
          <w:i/>
          <w:iCs/>
          <w:sz w:val="24"/>
          <w:szCs w:val="24"/>
        </w:rPr>
        <w:t xml:space="preserve">atin. </w:t>
      </w:r>
      <w:r w:rsidR="00981930">
        <w:rPr>
          <w:rFonts w:ascii="Times New Roman" w:eastAsia="Times New Roman" w:hAnsi="Times New Roman" w:cs="Times New Roman"/>
          <w:i/>
          <w:iCs/>
          <w:color w:val="auto"/>
          <w:sz w:val="24"/>
          <w:szCs w:val="24"/>
        </w:rPr>
        <w:t>But t</w:t>
      </w:r>
      <w:r>
        <w:rPr>
          <w:rFonts w:ascii="Times New Roman" w:eastAsia="Times New Roman" w:hAnsi="Times New Roman" w:cs="Times New Roman"/>
          <w:i/>
          <w:iCs/>
          <w:sz w:val="24"/>
          <w:szCs w:val="24"/>
        </w:rPr>
        <w:t>his can make the documents all the richer, for they present a snapshot of a dynamic</w:t>
      </w:r>
      <w:r w:rsidR="008217C6">
        <w:rPr>
          <w:rFonts w:ascii="Times New Roman" w:eastAsia="Times New Roman" w:hAnsi="Times New Roman" w:cs="Times New Roman"/>
          <w:i/>
          <w:iCs/>
          <w:sz w:val="24"/>
          <w:szCs w:val="24"/>
        </w:rPr>
        <w:t xml:space="preserve"> v</w:t>
      </w:r>
      <w:r w:rsidR="00904262">
        <w:rPr>
          <w:rFonts w:ascii="Times New Roman" w:eastAsia="Times New Roman" w:hAnsi="Times New Roman" w:cs="Times New Roman"/>
          <w:i/>
          <w:iCs/>
          <w:sz w:val="24"/>
          <w:szCs w:val="24"/>
        </w:rPr>
        <w:t>ernacular</w:t>
      </w:r>
      <w:r>
        <w:rPr>
          <w:rFonts w:ascii="Times New Roman" w:eastAsia="Times New Roman" w:hAnsi="Times New Roman" w:cs="Times New Roman"/>
          <w:i/>
          <w:iCs/>
          <w:sz w:val="24"/>
          <w:szCs w:val="24"/>
        </w:rPr>
        <w:t xml:space="preserve"> </w:t>
      </w:r>
      <w:r w:rsidR="00981930">
        <w:rPr>
          <w:rFonts w:ascii="Times New Roman" w:eastAsia="Times New Roman" w:hAnsi="Times New Roman" w:cs="Times New Roman"/>
          <w:i/>
          <w:iCs/>
          <w:sz w:val="24"/>
          <w:szCs w:val="24"/>
        </w:rPr>
        <w:t>Latin</w:t>
      </w:r>
      <w:r>
        <w:rPr>
          <w:rFonts w:ascii="Times New Roman" w:eastAsia="Times New Roman" w:hAnsi="Times New Roman" w:cs="Times New Roman"/>
          <w:i/>
          <w:iCs/>
          <w:sz w:val="24"/>
          <w:szCs w:val="24"/>
        </w:rPr>
        <w:t xml:space="preserve"> that continued to be spoken as a </w:t>
      </w:r>
      <w:r w:rsidR="00981930">
        <w:rPr>
          <w:rFonts w:ascii="Times New Roman" w:eastAsia="Times New Roman" w:hAnsi="Times New Roman" w:cs="Times New Roman"/>
          <w:i/>
          <w:iCs/>
          <w:sz w:val="24"/>
          <w:szCs w:val="24"/>
        </w:rPr>
        <w:t>lingua franca throughout Europe.</w:t>
      </w:r>
      <w:r w:rsidR="00D11039">
        <w:rPr>
          <w:rFonts w:ascii="Times New Roman" w:eastAsia="Times New Roman" w:hAnsi="Times New Roman" w:cs="Times New Roman"/>
          <w:i/>
          <w:iCs/>
          <w:sz w:val="24"/>
          <w:szCs w:val="24"/>
        </w:rPr>
        <w:t xml:space="preserve"> </w:t>
      </w:r>
      <w:r w:rsidR="00904262">
        <w:rPr>
          <w:rFonts w:ascii="Times New Roman" w:eastAsia="Times New Roman" w:hAnsi="Times New Roman" w:cs="Times New Roman"/>
          <w:i/>
          <w:iCs/>
          <w:sz w:val="24"/>
          <w:szCs w:val="24"/>
        </w:rPr>
        <w:t xml:space="preserve"> </w:t>
      </w:r>
      <w:r w:rsidR="008217C6">
        <w:rPr>
          <w:rFonts w:ascii="Times New Roman" w:eastAsia="Times New Roman" w:hAnsi="Times New Roman" w:cs="Times New Roman"/>
          <w:i/>
          <w:iCs/>
          <w:sz w:val="24"/>
          <w:szCs w:val="24"/>
        </w:rPr>
        <w:lastRenderedPageBreak/>
        <w:t>T</w:t>
      </w:r>
      <w:r w:rsidR="00981930">
        <w:rPr>
          <w:rFonts w:ascii="Times New Roman" w:eastAsia="Times New Roman" w:hAnsi="Times New Roman" w:cs="Times New Roman"/>
          <w:i/>
          <w:iCs/>
          <w:sz w:val="24"/>
          <w:szCs w:val="24"/>
        </w:rPr>
        <w:t xml:space="preserve">his </w:t>
      </w:r>
      <w:r w:rsidR="00904262">
        <w:rPr>
          <w:rFonts w:ascii="Times New Roman" w:eastAsia="Times New Roman" w:hAnsi="Times New Roman" w:cs="Times New Roman"/>
          <w:i/>
          <w:iCs/>
          <w:sz w:val="24"/>
          <w:szCs w:val="24"/>
        </w:rPr>
        <w:t xml:space="preserve">occasionally </w:t>
      </w:r>
      <w:r w:rsidR="00981930">
        <w:rPr>
          <w:rFonts w:ascii="Times New Roman" w:eastAsia="Times New Roman" w:hAnsi="Times New Roman" w:cs="Times New Roman"/>
          <w:i/>
          <w:iCs/>
          <w:sz w:val="24"/>
          <w:szCs w:val="24"/>
        </w:rPr>
        <w:t>create</w:t>
      </w:r>
      <w:r w:rsidR="00904262">
        <w:rPr>
          <w:rFonts w:ascii="Times New Roman" w:eastAsia="Times New Roman" w:hAnsi="Times New Roman" w:cs="Times New Roman"/>
          <w:i/>
          <w:iCs/>
          <w:sz w:val="24"/>
          <w:szCs w:val="24"/>
        </w:rPr>
        <w:t>s</w:t>
      </w:r>
      <w:r w:rsidR="00981930">
        <w:rPr>
          <w:rFonts w:ascii="Times New Roman" w:eastAsia="Times New Roman" w:hAnsi="Times New Roman" w:cs="Times New Roman"/>
          <w:i/>
          <w:iCs/>
          <w:sz w:val="24"/>
          <w:szCs w:val="24"/>
        </w:rPr>
        <w:t xml:space="preserve"> </w:t>
      </w:r>
      <w:r w:rsidR="00904262">
        <w:rPr>
          <w:rFonts w:ascii="Times New Roman" w:eastAsia="Times New Roman" w:hAnsi="Times New Roman" w:cs="Times New Roman"/>
          <w:i/>
          <w:iCs/>
          <w:sz w:val="24"/>
          <w:szCs w:val="24"/>
        </w:rPr>
        <w:t>difficulties for the translation</w:t>
      </w:r>
      <w:r>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vertAlign w:val="superscript"/>
        </w:rPr>
        <w:footnoteReference w:id="3"/>
      </w:r>
      <w:r>
        <w:rPr>
          <w:rFonts w:ascii="Times New Roman"/>
          <w:i/>
          <w:iCs/>
          <w:sz w:val="24"/>
          <w:szCs w:val="24"/>
        </w:rPr>
        <w:t xml:space="preserve"> My translation also suffers from working off of a much later transcription, in this case a version of the </w:t>
      </w:r>
      <w:bookmarkStart w:id="0" w:name="_GoBack"/>
      <w:r w:rsidRPr="00CD33D0">
        <w:rPr>
          <w:rFonts w:ascii="Times New Roman"/>
          <w:iCs/>
          <w:sz w:val="24"/>
          <w:szCs w:val="24"/>
        </w:rPr>
        <w:t>Formvlae Merowingici et Karolini Aevi</w:t>
      </w:r>
      <w:bookmarkEnd w:id="0"/>
      <w:r>
        <w:rPr>
          <w:rFonts w:ascii="Times New Roman"/>
          <w:i/>
          <w:iCs/>
          <w:sz w:val="24"/>
          <w:szCs w:val="24"/>
        </w:rPr>
        <w:t>,</w:t>
      </w:r>
      <w:r>
        <w:rPr>
          <w:rFonts w:ascii="Times New Roman" w:eastAsia="Times New Roman" w:hAnsi="Times New Roman" w:cs="Times New Roman"/>
          <w:i/>
          <w:iCs/>
          <w:sz w:val="24"/>
          <w:szCs w:val="24"/>
          <w:vertAlign w:val="superscript"/>
        </w:rPr>
        <w:footnoteReference w:id="4"/>
      </w:r>
      <w:r>
        <w:rPr>
          <w:rFonts w:ascii="Times New Roman"/>
          <w:i/>
          <w:iCs/>
          <w:sz w:val="24"/>
          <w:szCs w:val="24"/>
        </w:rPr>
        <w:t xml:space="preserve"> edited by Karl Zeumer in 1886, which appeared in the </w:t>
      </w:r>
      <w:r w:rsidRPr="00CD33D0">
        <w:rPr>
          <w:rFonts w:ascii="Times New Roman"/>
          <w:iCs/>
          <w:sz w:val="24"/>
          <w:szCs w:val="24"/>
        </w:rPr>
        <w:t>Monumenta Germaniae Historica</w:t>
      </w:r>
      <w:r>
        <w:rPr>
          <w:rFonts w:ascii="Times New Roman"/>
          <w:i/>
          <w:iCs/>
          <w:sz w:val="24"/>
          <w:szCs w:val="24"/>
        </w:rPr>
        <w:t>.</w:t>
      </w:r>
      <w:r>
        <w:rPr>
          <w:rFonts w:ascii="Times New Roman" w:eastAsia="Times New Roman" w:hAnsi="Times New Roman" w:cs="Times New Roman"/>
          <w:i/>
          <w:iCs/>
          <w:sz w:val="24"/>
          <w:szCs w:val="24"/>
          <w:vertAlign w:val="superscript"/>
        </w:rPr>
        <w:footnoteReference w:id="5"/>
      </w:r>
      <w:r>
        <w:rPr>
          <w:rFonts w:ascii="Times New Roman"/>
          <w:i/>
          <w:iCs/>
          <w:sz w:val="24"/>
          <w:szCs w:val="24"/>
        </w:rPr>
        <w:t xml:space="preserve"> The</w:t>
      </w:r>
      <w:r w:rsidRPr="00CD33D0">
        <w:rPr>
          <w:rFonts w:ascii="Times New Roman"/>
          <w:iCs/>
          <w:sz w:val="24"/>
          <w:szCs w:val="24"/>
        </w:rPr>
        <w:t xml:space="preserve"> Monumenta </w:t>
      </w:r>
      <w:r>
        <w:rPr>
          <w:rFonts w:ascii="Times New Roman"/>
          <w:i/>
          <w:iCs/>
          <w:sz w:val="24"/>
          <w:szCs w:val="24"/>
        </w:rPr>
        <w:t>is a well regarded source for primary documents, but working from any edited source</w:t>
      </w:r>
      <w:r w:rsidR="007E573D">
        <w:rPr>
          <w:rFonts w:ascii="Times New Roman"/>
          <w:i/>
          <w:iCs/>
          <w:sz w:val="24"/>
          <w:szCs w:val="24"/>
        </w:rPr>
        <w:t xml:space="preserve"> can add to potential inaccuracies.</w:t>
      </w:r>
      <w:r w:rsidR="007E573D" w:rsidRPr="007E573D">
        <w:rPr>
          <w:rFonts w:ascii="Times New Roman" w:eastAsia="Times New Roman" w:hAnsi="Times New Roman" w:cs="Times New Roman"/>
          <w:i/>
          <w:iCs/>
          <w:sz w:val="24"/>
          <w:szCs w:val="24"/>
          <w:vertAlign w:val="superscript"/>
        </w:rPr>
        <w:t xml:space="preserve"> </w:t>
      </w:r>
      <w:r w:rsidR="00904262">
        <w:rPr>
          <w:rFonts w:ascii="Times New Roman"/>
          <w:i/>
          <w:iCs/>
          <w:sz w:val="24"/>
          <w:szCs w:val="24"/>
        </w:rPr>
        <w:t>Unfortunately</w:t>
      </w:r>
      <w:r>
        <w:rPr>
          <w:rFonts w:ascii="Times New Roman"/>
          <w:i/>
          <w:iCs/>
          <w:sz w:val="24"/>
          <w:szCs w:val="24"/>
        </w:rPr>
        <w:t xml:space="preserve">, the few images of the manuscripts that are available are even more </w:t>
      </w:r>
      <w:r w:rsidR="007E573D">
        <w:rPr>
          <w:rFonts w:ascii="Times New Roman"/>
          <w:i/>
          <w:iCs/>
          <w:sz w:val="24"/>
          <w:szCs w:val="24"/>
        </w:rPr>
        <w:t>problematic</w:t>
      </w:r>
      <w:r>
        <w:rPr>
          <w:rFonts w:hAnsi="Times New Roman"/>
          <w:i/>
          <w:iCs/>
          <w:sz w:val="24"/>
          <w:szCs w:val="24"/>
        </w:rPr>
        <w:t>—</w:t>
      </w:r>
      <w:r>
        <w:rPr>
          <w:rFonts w:ascii="Times New Roman"/>
          <w:i/>
          <w:iCs/>
          <w:sz w:val="24"/>
          <w:szCs w:val="24"/>
        </w:rPr>
        <w:t xml:space="preserve">compare the first few lines from the image of the manuscript </w:t>
      </w:r>
      <w:r w:rsidR="008217C6">
        <w:rPr>
          <w:rFonts w:ascii="Times New Roman"/>
          <w:i/>
          <w:iCs/>
          <w:sz w:val="24"/>
          <w:szCs w:val="24"/>
        </w:rPr>
        <w:t>(</w:t>
      </w:r>
      <w:r>
        <w:rPr>
          <w:rFonts w:ascii="Times New Roman"/>
          <w:i/>
          <w:iCs/>
          <w:sz w:val="24"/>
          <w:szCs w:val="24"/>
        </w:rPr>
        <w:t>included on the final page</w:t>
      </w:r>
      <w:r w:rsidR="008217C6">
        <w:rPr>
          <w:rFonts w:ascii="Times New Roman"/>
          <w:i/>
          <w:iCs/>
          <w:sz w:val="24"/>
          <w:szCs w:val="24"/>
        </w:rPr>
        <w:t>)</w:t>
      </w:r>
      <w:r>
        <w:rPr>
          <w:rFonts w:ascii="Times New Roman"/>
          <w:i/>
          <w:iCs/>
          <w:sz w:val="24"/>
          <w:szCs w:val="24"/>
        </w:rPr>
        <w:t xml:space="preserve"> to Zeumer</w:t>
      </w:r>
      <w:r>
        <w:rPr>
          <w:rFonts w:hAnsi="Times New Roman"/>
          <w:i/>
          <w:iCs/>
          <w:sz w:val="24"/>
          <w:szCs w:val="24"/>
        </w:rPr>
        <w:t>’</w:t>
      </w:r>
      <w:r>
        <w:rPr>
          <w:rFonts w:ascii="Times New Roman"/>
          <w:i/>
          <w:iCs/>
          <w:sz w:val="24"/>
          <w:szCs w:val="24"/>
        </w:rPr>
        <w:t>s text, which reads</w:t>
      </w:r>
      <w:r w:rsidR="00904262">
        <w:rPr>
          <w:rFonts w:ascii="Times New Roman"/>
          <w:i/>
          <w:iCs/>
          <w:sz w:val="24"/>
          <w:szCs w:val="24"/>
        </w:rPr>
        <w:t xml:space="preserve"> </w:t>
      </w:r>
      <w:r>
        <w:rPr>
          <w:rFonts w:hAnsi="Times New Roman"/>
          <w:i/>
          <w:iCs/>
          <w:sz w:val="24"/>
          <w:szCs w:val="24"/>
        </w:rPr>
        <w:t>“</w:t>
      </w:r>
      <w:r>
        <w:rPr>
          <w:rFonts w:ascii="Times New Roman"/>
          <w:i/>
          <w:iCs/>
          <w:sz w:val="24"/>
          <w:szCs w:val="24"/>
          <w:lang w:val="it-IT"/>
        </w:rPr>
        <w:t>domino ac reverentissimo pape Landerico Marculfus, ultimus ac vilissimus omnium monachorum</w:t>
      </w:r>
      <w:r w:rsidR="007E573D">
        <w:rPr>
          <w:rFonts w:ascii="Times New Roman"/>
          <w:i/>
          <w:iCs/>
          <w:sz w:val="24"/>
          <w:szCs w:val="24"/>
        </w:rPr>
        <w:t>.</w:t>
      </w:r>
      <w:r>
        <w:rPr>
          <w:rFonts w:hAnsi="Times New Roman"/>
          <w:i/>
          <w:iCs/>
          <w:sz w:val="24"/>
          <w:szCs w:val="24"/>
        </w:rPr>
        <w:t>”</w:t>
      </w:r>
      <w:r>
        <w:rPr>
          <w:rFonts w:ascii="Times New Roman" w:eastAsia="Times New Roman" w:hAnsi="Times New Roman" w:cs="Times New Roman"/>
          <w:i/>
          <w:iCs/>
          <w:sz w:val="24"/>
          <w:szCs w:val="24"/>
          <w:vertAlign w:val="superscript"/>
        </w:rPr>
        <w:footnoteReference w:id="6"/>
      </w:r>
      <w:r>
        <w:rPr>
          <w:rFonts w:ascii="Times New Roman"/>
          <w:i/>
          <w:iCs/>
          <w:sz w:val="24"/>
          <w:szCs w:val="24"/>
        </w:rPr>
        <w:t xml:space="preserve"> The manuscripts are themselves imperfect records, especially with the Angers </w:t>
      </w:r>
      <w:r w:rsidR="003C0609">
        <w:rPr>
          <w:rFonts w:ascii="Times New Roman"/>
          <w:i/>
          <w:iCs/>
          <w:sz w:val="24"/>
          <w:szCs w:val="24"/>
        </w:rPr>
        <w:t>Formularies</w:t>
      </w:r>
      <w:r>
        <w:rPr>
          <w:rFonts w:ascii="Times New Roman"/>
          <w:i/>
          <w:iCs/>
          <w:sz w:val="24"/>
          <w:szCs w:val="24"/>
        </w:rPr>
        <w:t xml:space="preserve">, since they were copied by various scribes </w:t>
      </w:r>
      <w:r w:rsidR="007E573D">
        <w:rPr>
          <w:rFonts w:ascii="Times New Roman"/>
          <w:i/>
          <w:iCs/>
          <w:sz w:val="24"/>
          <w:szCs w:val="24"/>
        </w:rPr>
        <w:t>over</w:t>
      </w:r>
      <w:r>
        <w:rPr>
          <w:rFonts w:ascii="Times New Roman"/>
          <w:i/>
          <w:iCs/>
          <w:sz w:val="24"/>
          <w:szCs w:val="24"/>
        </w:rPr>
        <w:t xml:space="preserve"> a period of some two hundred years, and not always together. The</w:t>
      </w:r>
      <w:r w:rsidR="007E573D">
        <w:rPr>
          <w:rFonts w:ascii="Times New Roman"/>
          <w:i/>
          <w:iCs/>
          <w:sz w:val="24"/>
          <w:szCs w:val="24"/>
        </w:rPr>
        <w:t xml:space="preserve"> profusion of</w:t>
      </w:r>
      <w:r>
        <w:rPr>
          <w:rFonts w:ascii="Times New Roman"/>
          <w:i/>
          <w:iCs/>
          <w:sz w:val="24"/>
          <w:szCs w:val="24"/>
        </w:rPr>
        <w:t xml:space="preserve"> spelling differences and grammatical confusions often within one sentence show that these scribes may have had a less than perfect grasp of the words they were copying</w:t>
      </w:r>
      <w:r w:rsidR="003C0609">
        <w:rPr>
          <w:rFonts w:ascii="Times New Roman"/>
          <w:i/>
          <w:iCs/>
          <w:sz w:val="24"/>
          <w:szCs w:val="24"/>
        </w:rPr>
        <w:t>.</w:t>
      </w:r>
      <w:r w:rsidR="00D11039">
        <w:rPr>
          <w:rFonts w:ascii="Times New Roman" w:eastAsia="Times New Roman" w:hAnsi="Times New Roman" w:cs="Times New Roman"/>
          <w:i/>
          <w:iCs/>
          <w:sz w:val="24"/>
          <w:szCs w:val="24"/>
          <w:vertAlign w:val="superscript"/>
        </w:rPr>
        <w:footnoteReference w:id="7"/>
      </w:r>
      <w:r>
        <w:rPr>
          <w:rFonts w:ascii="Times New Roman"/>
          <w:i/>
          <w:iCs/>
          <w:sz w:val="24"/>
          <w:szCs w:val="24"/>
        </w:rPr>
        <w:t xml:space="preserve"> The concept of a formulary itself creates complications</w:t>
      </w:r>
      <w:r>
        <w:rPr>
          <w:rFonts w:hAnsi="Times New Roman"/>
          <w:i/>
          <w:iCs/>
          <w:sz w:val="24"/>
          <w:szCs w:val="24"/>
        </w:rPr>
        <w:t>—</w:t>
      </w:r>
      <w:r>
        <w:rPr>
          <w:rFonts w:ascii="Times New Roman"/>
          <w:i/>
          <w:iCs/>
          <w:sz w:val="24"/>
          <w:szCs w:val="24"/>
        </w:rPr>
        <w:t xml:space="preserve">how can one interpret situations when </w:t>
      </w:r>
      <w:r w:rsidR="007E573D">
        <w:rPr>
          <w:rFonts w:ascii="Times New Roman"/>
          <w:i/>
          <w:iCs/>
          <w:sz w:val="24"/>
          <w:szCs w:val="24"/>
        </w:rPr>
        <w:t xml:space="preserve">no specifics </w:t>
      </w:r>
      <w:r>
        <w:rPr>
          <w:rFonts w:ascii="Times New Roman"/>
          <w:i/>
          <w:iCs/>
          <w:sz w:val="24"/>
          <w:szCs w:val="24"/>
        </w:rPr>
        <w:t xml:space="preserve">are given? How </w:t>
      </w:r>
      <w:r w:rsidR="007E573D">
        <w:rPr>
          <w:rFonts w:ascii="Times New Roman"/>
          <w:i/>
          <w:iCs/>
          <w:sz w:val="24"/>
          <w:szCs w:val="24"/>
        </w:rPr>
        <w:t>many</w:t>
      </w:r>
      <w:r>
        <w:rPr>
          <w:rFonts w:ascii="Times New Roman"/>
          <w:i/>
          <w:iCs/>
          <w:sz w:val="24"/>
          <w:szCs w:val="24"/>
        </w:rPr>
        <w:t xml:space="preserve"> of these relate to common events, and how many to the unusual? Questions of context thus plague the understanding of these texts.</w:t>
      </w:r>
      <w:r>
        <w:rPr>
          <w:rFonts w:ascii="Times New Roman" w:eastAsia="Times New Roman" w:hAnsi="Times New Roman" w:cs="Times New Roman"/>
          <w:i/>
          <w:iCs/>
          <w:sz w:val="24"/>
          <w:szCs w:val="24"/>
          <w:vertAlign w:val="superscript"/>
        </w:rPr>
        <w:footnoteReference w:id="8"/>
      </w:r>
      <w:r>
        <w:rPr>
          <w:rFonts w:ascii="Times New Roman"/>
          <w:i/>
          <w:iCs/>
          <w:sz w:val="24"/>
          <w:szCs w:val="24"/>
        </w:rPr>
        <w:t xml:space="preserve"> They are, nevertheless, exceedingly compelling, and so worth the trouble.</w:t>
      </w:r>
    </w:p>
    <w:p w14:paraId="2A075DEC" w14:textId="04D0932B" w:rsidR="00A208FA" w:rsidRDefault="00E204D2">
      <w:pPr>
        <w:pStyle w:val="Body"/>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ab/>
        <w:t xml:space="preserve">I have chosen to translate sections </w:t>
      </w:r>
      <w:r w:rsidR="00AE0C40">
        <w:rPr>
          <w:rFonts w:ascii="Times New Roman" w:eastAsia="Times New Roman" w:hAnsi="Times New Roman" w:cs="Times New Roman"/>
          <w:i/>
          <w:iCs/>
          <w:sz w:val="24"/>
          <w:szCs w:val="24"/>
        </w:rPr>
        <w:t xml:space="preserve">of these two texts </w:t>
      </w:r>
      <w:r>
        <w:rPr>
          <w:rFonts w:ascii="Times New Roman" w:eastAsia="Times New Roman" w:hAnsi="Times New Roman" w:cs="Times New Roman"/>
          <w:i/>
          <w:iCs/>
          <w:sz w:val="24"/>
          <w:szCs w:val="24"/>
        </w:rPr>
        <w:t xml:space="preserve">on the issues that take up the majority of space in </w:t>
      </w:r>
      <w:r w:rsidR="00AE0C40">
        <w:rPr>
          <w:rFonts w:ascii="Times New Roman" w:eastAsia="Times New Roman" w:hAnsi="Times New Roman" w:cs="Times New Roman"/>
          <w:i/>
          <w:iCs/>
          <w:sz w:val="24"/>
          <w:szCs w:val="24"/>
        </w:rPr>
        <w:t>both</w:t>
      </w:r>
      <w:r>
        <w:rPr>
          <w:rFonts w:ascii="Times New Roman" w:eastAsia="Times New Roman" w:hAnsi="Times New Roman" w:cs="Times New Roman"/>
          <w:i/>
          <w:iCs/>
          <w:sz w:val="24"/>
          <w:szCs w:val="24"/>
        </w:rPr>
        <w:t xml:space="preserve">, detailing the position of the ecclesiastical and political elites as well as those dealing with more bizarre or dire subjects. I </w:t>
      </w:r>
      <w:r w:rsidR="00AE0C40">
        <w:rPr>
          <w:rFonts w:ascii="Times New Roman" w:eastAsia="Times New Roman" w:hAnsi="Times New Roman" w:cs="Times New Roman"/>
          <w:i/>
          <w:iCs/>
          <w:sz w:val="24"/>
          <w:szCs w:val="24"/>
        </w:rPr>
        <w:t xml:space="preserve">have </w:t>
      </w:r>
      <w:r>
        <w:rPr>
          <w:rFonts w:ascii="Times New Roman" w:eastAsia="Times New Roman" w:hAnsi="Times New Roman" w:cs="Times New Roman"/>
          <w:i/>
          <w:iCs/>
          <w:sz w:val="24"/>
          <w:szCs w:val="24"/>
        </w:rPr>
        <w:t xml:space="preserve">also included the remarkable introduction of Marculf and the start of his </w:t>
      </w:r>
      <w:r>
        <w:rPr>
          <w:rFonts w:ascii="Times New Roman"/>
          <w:sz w:val="24"/>
          <w:szCs w:val="24"/>
        </w:rPr>
        <w:t>capitula</w:t>
      </w:r>
      <w:r>
        <w:rPr>
          <w:rFonts w:ascii="Times New Roman"/>
          <w:i/>
          <w:iCs/>
          <w:sz w:val="24"/>
          <w:szCs w:val="24"/>
        </w:rPr>
        <w:t xml:space="preserve"> or </w:t>
      </w:r>
      <w:r>
        <w:rPr>
          <w:rFonts w:hAnsi="Times New Roman"/>
          <w:i/>
          <w:iCs/>
          <w:sz w:val="24"/>
          <w:szCs w:val="24"/>
        </w:rPr>
        <w:t>“</w:t>
      </w:r>
      <w:r>
        <w:rPr>
          <w:rFonts w:ascii="Times New Roman"/>
          <w:i/>
          <w:iCs/>
          <w:sz w:val="24"/>
          <w:szCs w:val="24"/>
        </w:rPr>
        <w:t>little headings,</w:t>
      </w:r>
      <w:r>
        <w:rPr>
          <w:rFonts w:hAnsi="Times New Roman"/>
          <w:i/>
          <w:iCs/>
          <w:sz w:val="24"/>
          <w:szCs w:val="24"/>
        </w:rPr>
        <w:t>”</w:t>
      </w:r>
      <w:r>
        <w:rPr>
          <w:rFonts w:hAnsi="Times New Roman"/>
          <w:i/>
          <w:iCs/>
          <w:sz w:val="24"/>
          <w:szCs w:val="24"/>
        </w:rPr>
        <w:t xml:space="preserve"> </w:t>
      </w:r>
      <w:r>
        <w:rPr>
          <w:rFonts w:ascii="Times New Roman"/>
          <w:i/>
          <w:iCs/>
          <w:sz w:val="24"/>
          <w:szCs w:val="24"/>
        </w:rPr>
        <w:t xml:space="preserve">since they stand out as noteworthy </w:t>
      </w:r>
      <w:r w:rsidR="00AE0C40">
        <w:rPr>
          <w:rFonts w:ascii="Times New Roman"/>
          <w:i/>
          <w:iCs/>
          <w:sz w:val="24"/>
          <w:szCs w:val="24"/>
        </w:rPr>
        <w:t>markers of this text</w:t>
      </w:r>
      <w:r w:rsidR="00AE0C40">
        <w:rPr>
          <w:rFonts w:ascii="Times New Roman"/>
          <w:i/>
          <w:iCs/>
          <w:sz w:val="24"/>
          <w:szCs w:val="24"/>
        </w:rPr>
        <w:t>’</w:t>
      </w:r>
      <w:r w:rsidR="00AE0C40">
        <w:rPr>
          <w:rFonts w:ascii="Times New Roman"/>
          <w:i/>
          <w:iCs/>
          <w:sz w:val="24"/>
          <w:szCs w:val="24"/>
        </w:rPr>
        <w:t>s singular author</w:t>
      </w:r>
      <w:r>
        <w:rPr>
          <w:rFonts w:ascii="Times New Roman"/>
          <w:i/>
          <w:iCs/>
          <w:sz w:val="24"/>
          <w:szCs w:val="24"/>
        </w:rPr>
        <w:t xml:space="preserve">, and are rare in works of this type. Since </w:t>
      </w:r>
      <w:r w:rsidR="00AE0C40">
        <w:rPr>
          <w:rFonts w:ascii="Times New Roman"/>
          <w:i/>
          <w:iCs/>
          <w:sz w:val="24"/>
          <w:szCs w:val="24"/>
        </w:rPr>
        <w:t>I wrote the original translation near Christmas</w:t>
      </w:r>
      <w:r>
        <w:rPr>
          <w:rFonts w:ascii="Times New Roman"/>
          <w:i/>
          <w:iCs/>
          <w:sz w:val="24"/>
          <w:szCs w:val="24"/>
        </w:rPr>
        <w:t>, I have also included a nativity greeting.</w:t>
      </w:r>
    </w:p>
    <w:p w14:paraId="77AAFB53" w14:textId="77777777" w:rsidR="00A208FA" w:rsidRDefault="00E204D2">
      <w:pPr>
        <w:pStyle w:val="Body"/>
        <w:spacing w:line="480" w:lineRule="auto"/>
        <w:rPr>
          <w:rFonts w:ascii="Times New Roman" w:eastAsia="Times New Roman" w:hAnsi="Times New Roman" w:cs="Times New Roman"/>
          <w:b/>
          <w:bCs/>
          <w:sz w:val="24"/>
          <w:szCs w:val="24"/>
        </w:rPr>
      </w:pPr>
      <w:r>
        <w:rPr>
          <w:rFonts w:ascii="Times New Roman"/>
          <w:b/>
          <w:bCs/>
          <w:sz w:val="24"/>
          <w:szCs w:val="24"/>
        </w:rPr>
        <w:t xml:space="preserve">From the </w:t>
      </w:r>
      <w:r>
        <w:rPr>
          <w:rFonts w:ascii="Times New Roman"/>
          <w:b/>
          <w:bCs/>
          <w:i/>
          <w:iCs/>
          <w:sz w:val="24"/>
          <w:szCs w:val="24"/>
        </w:rPr>
        <w:t>Formulae Andecavenses</w:t>
      </w:r>
      <w:r>
        <w:rPr>
          <w:rFonts w:ascii="Times New Roman"/>
          <w:b/>
          <w:bCs/>
          <w:sz w:val="24"/>
          <w:szCs w:val="24"/>
        </w:rPr>
        <w:t>:</w:t>
      </w:r>
    </w:p>
    <w:p w14:paraId="7578A220" w14:textId="6CA997E4" w:rsidR="00A208FA" w:rsidRDefault="00AE0C4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60288" behindDoc="0" locked="0" layoutInCell="1" allowOverlap="1" wp14:anchorId="4134E9A2" wp14:editId="111254E9">
                <wp:simplePos x="0" y="0"/>
                <wp:positionH relativeFrom="column">
                  <wp:posOffset>0</wp:posOffset>
                </wp:positionH>
                <wp:positionV relativeFrom="paragraph">
                  <wp:posOffset>1382395</wp:posOffset>
                </wp:positionV>
                <wp:extent cx="1828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753891A7"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8.85pt" to="2in,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" strokeweight=".5pt">
                <v:stroke miterlimit="4" joinstyle="miter"/>
              </v:line>
            </w:pict>
          </mc:Fallback>
        </mc:AlternateContent>
      </w:r>
      <w:r w:rsidR="00E204D2">
        <w:rPr>
          <w:rFonts w:ascii="Times New Roman" w:eastAsia="Times New Roman" w:hAnsi="Times New Roman" w:cs="Times New Roman"/>
          <w:sz w:val="24"/>
          <w:szCs w:val="24"/>
        </w:rPr>
        <w:tab/>
        <w:t>The Formulary of Angers</w:t>
      </w:r>
      <w:r w:rsidR="00E204D2">
        <w:rPr>
          <w:rFonts w:ascii="Times New Roman"/>
          <w:i/>
          <w:iCs/>
          <w:sz w:val="24"/>
          <w:szCs w:val="24"/>
        </w:rPr>
        <w:t xml:space="preserve"> is considered the oldest surviving legal formulary. It is a collection of separate documents whose origin seems to be the city of the Angers in what is now western France. These documents, written not by one author, but over the course of potentially two hundred years, relate to mostly local events. </w:t>
      </w:r>
      <w:r w:rsidR="00E204D2">
        <w:rPr>
          <w:rFonts w:ascii="Times New Roman" w:eastAsia="Times New Roman" w:hAnsi="Times New Roman" w:cs="Times New Roman"/>
          <w:i/>
          <w:iCs/>
          <w:sz w:val="24"/>
          <w:szCs w:val="24"/>
          <w:vertAlign w:val="superscript"/>
        </w:rPr>
        <w:footnoteReference w:id="9"/>
      </w:r>
    </w:p>
    <w:p w14:paraId="5B4109E8" w14:textId="77777777" w:rsidR="00AE0C40" w:rsidRPr="00AE0C40" w:rsidRDefault="00AE0C40">
      <w:pPr>
        <w:pStyle w:val="Body"/>
        <w:spacing w:line="480" w:lineRule="auto"/>
        <w:rPr>
          <w:rFonts w:ascii="Times New Roman" w:eastAsia="Times New Roman" w:hAnsi="Times New Roman" w:cs="Times New Roman"/>
          <w:sz w:val="12"/>
          <w:szCs w:val="12"/>
        </w:rPr>
      </w:pPr>
    </w:p>
    <w:p w14:paraId="2FF092F2" w14:textId="77777777" w:rsidR="00A208FA" w:rsidRDefault="00E204D2">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name of Christ these documents begin.</w:t>
      </w:r>
    </w:p>
    <w:p w14:paraId="3B42285A" w14:textId="77777777" w:rsidR="00A208FA" w:rsidRDefault="00E204D2">
      <w:pPr>
        <w:pStyle w:val="Body"/>
        <w:spacing w:line="480" w:lineRule="auto"/>
        <w:rPr>
          <w:rFonts w:ascii="Times New Roman" w:eastAsia="Times New Roman" w:hAnsi="Times New Roman" w:cs="Times New Roman"/>
          <w:sz w:val="24"/>
          <w:szCs w:val="24"/>
        </w:rPr>
      </w:pPr>
      <w:r>
        <w:rPr>
          <w:rFonts w:ascii="Times New Roman"/>
          <w:sz w:val="24"/>
          <w:szCs w:val="24"/>
        </w:rPr>
        <w:t>No. 2. This is an act of sale</w:t>
      </w:r>
      <w:r>
        <w:rPr>
          <w:rFonts w:ascii="Times New Roman" w:eastAsia="Times New Roman" w:hAnsi="Times New Roman" w:cs="Times New Roman"/>
          <w:sz w:val="24"/>
          <w:szCs w:val="24"/>
          <w:vertAlign w:val="superscript"/>
        </w:rPr>
        <w:footnoteReference w:id="10"/>
      </w:r>
      <w:r>
        <w:rPr>
          <w:rFonts w:ascii="Times New Roman"/>
          <w:sz w:val="24"/>
          <w:szCs w:val="24"/>
        </w:rPr>
        <w:t>, for him who is selling himself.</w:t>
      </w:r>
      <w:r>
        <w:rPr>
          <w:rFonts w:ascii="Times New Roman" w:eastAsia="Times New Roman" w:hAnsi="Times New Roman" w:cs="Times New Roman"/>
          <w:sz w:val="24"/>
          <w:szCs w:val="24"/>
          <w:vertAlign w:val="superscript"/>
        </w:rPr>
        <w:footnoteReference w:id="11"/>
      </w:r>
    </w:p>
    <w:p w14:paraId="7412E7BF" w14:textId="371FBD3F" w:rsidR="00A208FA" w:rsidRPr="00F9021E" w:rsidRDefault="00E204D2" w:rsidP="00F9021E">
      <w:pPr>
        <w:spacing w:line="480" w:lineRule="auto"/>
      </w:pPr>
      <w:r>
        <w:rPr>
          <w:rFonts w:eastAsia="Times New Roman"/>
        </w:rPr>
        <w:tab/>
        <w:t>To my lord A</w:t>
      </w:r>
      <w:r>
        <w:t xml:space="preserve"> and also his wife B, from I, C.</w:t>
      </w:r>
      <w:r w:rsidR="00F9021E" w:rsidRPr="00F9021E">
        <w:rPr>
          <w:rFonts w:eastAsia="Times New Roman"/>
          <w:vertAlign w:val="superscript"/>
        </w:rPr>
        <w:t xml:space="preserve"> </w:t>
      </w:r>
      <w:r w:rsidR="00F9021E">
        <w:rPr>
          <w:rFonts w:eastAsia="Times New Roman"/>
          <w:vertAlign w:val="superscript"/>
        </w:rPr>
        <w:footnoteReference w:id="12"/>
      </w:r>
      <w:r>
        <w:t xml:space="preserve"> Because my negligence conspired to cause me to steal your goods, and </w:t>
      </w:r>
      <w:r w:rsidR="00AE0C40">
        <w:t xml:space="preserve">I </w:t>
      </w:r>
      <w:r>
        <w:t>am unable to accomplish this in any other way, except the following; in order to appease</w:t>
      </w:r>
      <w:r w:rsidR="00AE0C40">
        <w:t xml:space="preserve"> you</w:t>
      </w:r>
      <w:r>
        <w:t xml:space="preserve"> I am to give my complete status [of freedom] to your service; </w:t>
      </w:r>
      <w:r>
        <w:lastRenderedPageBreak/>
        <w:t xml:space="preserve">so that it is clear, before you I bind my [free] status to your service without injunction, but in fact fully out of my free will, albeit owing to the fact that my falsehood is evident. I am </w:t>
      </w:r>
      <w:r w:rsidR="0059374F">
        <w:t>giving myself</w:t>
      </w:r>
      <w:r>
        <w:t xml:space="preserve"> </w:t>
      </w:r>
      <w:r w:rsidR="0059374F">
        <w:t>to</w:t>
      </w:r>
      <w:r>
        <w:t xml:space="preserve"> you</w:t>
      </w:r>
      <w:r w:rsidR="0059374F">
        <w:t xml:space="preserve"> for</w:t>
      </w:r>
      <w:r>
        <w:t xml:space="preserve"> the price of D</w:t>
      </w:r>
      <w:r>
        <w:rPr>
          <w:rFonts w:eastAsia="Times New Roman"/>
          <w:vertAlign w:val="superscript"/>
        </w:rPr>
        <w:footnoteReference w:id="13"/>
      </w:r>
      <w:r>
        <w:t xml:space="preserve"> </w:t>
      </w:r>
      <w:r>
        <w:rPr>
          <w:i/>
          <w:iCs/>
        </w:rPr>
        <w:t>solidi</w:t>
      </w:r>
      <w:r>
        <w:rPr>
          <w:rFonts w:eastAsia="Times New Roman"/>
          <w:i/>
          <w:iCs/>
          <w:vertAlign w:val="superscript"/>
        </w:rPr>
        <w:footnoteReference w:id="14"/>
      </w:r>
      <w:r>
        <w:t xml:space="preserve">, which is agreeable to me, so that whatever from today on you should wish to do with me in all things you may go forth with the power of </w:t>
      </w:r>
      <w:r w:rsidR="0059374F">
        <w:t>executor</w:t>
      </w:r>
      <w:r>
        <w:t xml:space="preserve">, just as with the rest of your obedient slaves obtained by </w:t>
      </w:r>
      <w:r w:rsidR="00F9021E" w:rsidRPr="00F9021E">
        <w:rPr>
          <w:iCs/>
        </w:rPr>
        <w:t>sale</w:t>
      </w:r>
      <w:r w:rsidR="00F9021E">
        <w:t>, w</w:t>
      </w:r>
      <w:r>
        <w:t xml:space="preserve">ith God’s favor. If </w:t>
      </w:r>
      <w:r w:rsidR="00F9021E">
        <w:t xml:space="preserve">I </w:t>
      </w:r>
      <w:r>
        <w:t xml:space="preserve">myself or some of my kin or people from wherever and not of my household should take steps against the enacting of this sale, which I with good will asked to be made, let him commit himself with a solemn pledge some E </w:t>
      </w:r>
      <w:r>
        <w:rPr>
          <w:i/>
          <w:iCs/>
        </w:rPr>
        <w:t>solidi</w:t>
      </w:r>
      <w:r>
        <w:t>, to be divided between you and the royal purse, and may he be unable to lay claim</w:t>
      </w:r>
      <w:r>
        <w:rPr>
          <w:rFonts w:eastAsia="Times New Roman"/>
          <w:vertAlign w:val="superscript"/>
        </w:rPr>
        <w:footnoteReference w:id="15"/>
      </w:r>
      <w:r>
        <w:t xml:space="preserve"> to what he seeks, and may this sale and my will stay firm</w:t>
      </w:r>
      <w:r w:rsidR="00F9021E">
        <w:t>.</w:t>
      </w:r>
    </w:p>
    <w:p w14:paraId="14518F8A" w14:textId="261E21CD" w:rsidR="00A208FA" w:rsidRDefault="00AE0C4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62336" behindDoc="0" locked="0" layoutInCell="1" allowOverlap="1" wp14:anchorId="6D0389B1" wp14:editId="26CCE8D4">
                <wp:simplePos x="0" y="0"/>
                <wp:positionH relativeFrom="column">
                  <wp:posOffset>0</wp:posOffset>
                </wp:positionH>
                <wp:positionV relativeFrom="paragraph">
                  <wp:posOffset>60960</wp:posOffset>
                </wp:positionV>
                <wp:extent cx="18288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0C314B88"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2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" strokeweight=".5pt">
                <v:stroke miterlimit="4" joinstyle="miter"/>
              </v:line>
            </w:pict>
          </mc:Fallback>
        </mc:AlternateContent>
      </w:r>
    </w:p>
    <w:p w14:paraId="17FC4C12" w14:textId="77777777" w:rsidR="00A208FA" w:rsidRDefault="00E204D2">
      <w:pPr>
        <w:pStyle w:val="Body"/>
        <w:spacing w:line="480" w:lineRule="auto"/>
        <w:rPr>
          <w:rFonts w:ascii="Times New Roman" w:eastAsia="Times New Roman" w:hAnsi="Times New Roman" w:cs="Times New Roman"/>
          <w:sz w:val="24"/>
          <w:szCs w:val="24"/>
        </w:rPr>
      </w:pPr>
      <w:r>
        <w:rPr>
          <w:rFonts w:ascii="Times New Roman"/>
          <w:sz w:val="24"/>
          <w:szCs w:val="24"/>
        </w:rPr>
        <w:t>No. 26. So commences a guarantee of security</w:t>
      </w:r>
    </w:p>
    <w:p w14:paraId="068C0F3C" w14:textId="50AA8CB2" w:rsidR="00540361" w:rsidRDefault="00E204D2">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14A6F">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w:t>
      </w:r>
      <w:r w:rsidR="00014A6F">
        <w:rPr>
          <w:rFonts w:ascii="Times New Roman" w:eastAsia="Times New Roman" w:hAnsi="Times New Roman" w:cs="Times New Roman"/>
          <w:sz w:val="24"/>
          <w:szCs w:val="24"/>
        </w:rPr>
        <w:t>a case</w:t>
      </w:r>
      <w:r>
        <w:rPr>
          <w:rFonts w:ascii="Times New Roman" w:eastAsia="Times New Roman" w:hAnsi="Times New Roman" w:cs="Times New Roman"/>
          <w:sz w:val="24"/>
          <w:szCs w:val="24"/>
        </w:rPr>
        <w:t xml:space="preserve"> has </w:t>
      </w:r>
      <w:r w:rsidR="00014A6F">
        <w:rPr>
          <w:rFonts w:ascii="Times New Roman" w:eastAsia="Times New Roman" w:hAnsi="Times New Roman" w:cs="Times New Roman"/>
          <w:sz w:val="24"/>
          <w:szCs w:val="24"/>
        </w:rPr>
        <w:t>been previously</w:t>
      </w:r>
      <w:r>
        <w:rPr>
          <w:rFonts w:ascii="Times New Roman" w:eastAsia="Times New Roman" w:hAnsi="Times New Roman" w:cs="Times New Roman"/>
          <w:sz w:val="24"/>
          <w:szCs w:val="24"/>
        </w:rPr>
        <w:t xml:space="preserve"> </w:t>
      </w:r>
      <w:r w:rsidR="00110594">
        <w:rPr>
          <w:rFonts w:ascii="Times New Roman" w:eastAsia="Times New Roman" w:hAnsi="Times New Roman" w:cs="Times New Roman"/>
          <w:sz w:val="24"/>
          <w:szCs w:val="24"/>
        </w:rPr>
        <w:t>decided</w:t>
      </w:r>
      <w:r>
        <w:rPr>
          <w:rFonts w:ascii="Times New Roman" w:eastAsia="Times New Roman" w:hAnsi="Times New Roman" w:cs="Times New Roman"/>
          <w:sz w:val="24"/>
          <w:szCs w:val="24"/>
        </w:rPr>
        <w:t>,</w:t>
      </w:r>
      <w:r>
        <w:rPr>
          <w:rFonts w:ascii="Times New Roman"/>
          <w:sz w:val="24"/>
          <w:szCs w:val="24"/>
        </w:rPr>
        <w:t xml:space="preserve"> </w:t>
      </w:r>
      <w:r w:rsidR="00014A6F">
        <w:rPr>
          <w:rFonts w:ascii="Times New Roman"/>
          <w:sz w:val="24"/>
          <w:szCs w:val="24"/>
        </w:rPr>
        <w:t>for example</w:t>
      </w:r>
      <w:r>
        <w:rPr>
          <w:rFonts w:ascii="Times New Roman"/>
          <w:sz w:val="24"/>
          <w:szCs w:val="24"/>
        </w:rPr>
        <w:t xml:space="preserve"> some</w:t>
      </w:r>
      <w:r>
        <w:rPr>
          <w:rFonts w:ascii="Times New Roman" w:eastAsia="Times New Roman" w:hAnsi="Times New Roman" w:cs="Times New Roman"/>
          <w:sz w:val="24"/>
          <w:szCs w:val="24"/>
          <w:vertAlign w:val="superscript"/>
        </w:rPr>
        <w:footnoteReference w:id="16"/>
      </w:r>
      <w:r>
        <w:rPr>
          <w:rFonts w:ascii="Times New Roman"/>
          <w:sz w:val="24"/>
          <w:szCs w:val="24"/>
        </w:rPr>
        <w:t xml:space="preserve"> woman named A deliberately levied an accusation of rape</w:t>
      </w:r>
      <w:r w:rsidR="00F9021E">
        <w:rPr>
          <w:rFonts w:ascii="Times New Roman"/>
          <w:sz w:val="24"/>
          <w:szCs w:val="24"/>
        </w:rPr>
        <w:t xml:space="preserve"> against a man of the Saint B named C</w:t>
      </w:r>
      <w:r>
        <w:rPr>
          <w:rFonts w:ascii="Times New Roman"/>
          <w:sz w:val="24"/>
          <w:szCs w:val="24"/>
        </w:rPr>
        <w:t>, of which she was herself the victi</w:t>
      </w:r>
      <w:r w:rsidR="00110594">
        <w:rPr>
          <w:rFonts w:ascii="Times New Roman"/>
          <w:sz w:val="24"/>
          <w:szCs w:val="24"/>
        </w:rPr>
        <w:t xml:space="preserve">m, and it was settled that he would have to make an </w:t>
      </w:r>
      <w:r>
        <w:rPr>
          <w:rFonts w:ascii="Times New Roman"/>
          <w:sz w:val="24"/>
          <w:szCs w:val="24"/>
        </w:rPr>
        <w:t>agreement with the woman herself out of her own free will, which accordingly he did.</w:t>
      </w:r>
      <w:r>
        <w:rPr>
          <w:rFonts w:ascii="Times New Roman" w:eastAsia="Times New Roman" w:hAnsi="Times New Roman" w:cs="Times New Roman"/>
          <w:sz w:val="24"/>
          <w:szCs w:val="24"/>
          <w:vertAlign w:val="superscript"/>
        </w:rPr>
        <w:footnoteReference w:id="17"/>
      </w:r>
      <w:r>
        <w:rPr>
          <w:rFonts w:ascii="Times New Roman"/>
          <w:sz w:val="24"/>
          <w:szCs w:val="24"/>
        </w:rPr>
        <w:t xml:space="preserve"> Whence it was unanimously decided that if the man furthermore were to receive a letter made firm by her hand,</w:t>
      </w:r>
      <w:r>
        <w:rPr>
          <w:rFonts w:ascii="Times New Roman" w:eastAsia="Times New Roman" w:hAnsi="Times New Roman" w:cs="Times New Roman"/>
          <w:sz w:val="24"/>
          <w:szCs w:val="24"/>
          <w:vertAlign w:val="superscript"/>
        </w:rPr>
        <w:footnoteReference w:id="18"/>
      </w:r>
      <w:r>
        <w:rPr>
          <w:rFonts w:ascii="Times New Roman"/>
          <w:sz w:val="24"/>
          <w:szCs w:val="24"/>
        </w:rPr>
        <w:t xml:space="preserve"> which acc</w:t>
      </w:r>
      <w:r w:rsidR="00F9021E">
        <w:rPr>
          <w:rFonts w:ascii="Times New Roman"/>
          <w:sz w:val="24"/>
          <w:szCs w:val="24"/>
        </w:rPr>
        <w:t xml:space="preserve">ordingly </w:t>
      </w:r>
      <w:r w:rsidR="00F9021E">
        <w:rPr>
          <w:rFonts w:ascii="Times New Roman"/>
          <w:sz w:val="24"/>
          <w:szCs w:val="24"/>
        </w:rPr>
        <w:lastRenderedPageBreak/>
        <w:t>he also did, that, if t</w:t>
      </w:r>
      <w:r>
        <w:rPr>
          <w:rFonts w:ascii="Times New Roman"/>
          <w:sz w:val="24"/>
          <w:szCs w:val="24"/>
        </w:rPr>
        <w:t>he woman herself after this day should wish to bring action</w:t>
      </w:r>
      <w:r>
        <w:rPr>
          <w:rFonts w:ascii="Times New Roman"/>
          <w:b/>
          <w:bCs/>
          <w:sz w:val="24"/>
          <w:szCs w:val="24"/>
        </w:rPr>
        <w:t xml:space="preserve"> </w:t>
      </w:r>
      <w:r>
        <w:rPr>
          <w:rFonts w:ascii="Times New Roman"/>
          <w:sz w:val="24"/>
          <w:szCs w:val="24"/>
        </w:rPr>
        <w:t xml:space="preserve">against the man, she must deposit D </w:t>
      </w:r>
      <w:r>
        <w:rPr>
          <w:rFonts w:ascii="Times New Roman"/>
          <w:i/>
          <w:iCs/>
          <w:sz w:val="24"/>
          <w:szCs w:val="24"/>
        </w:rPr>
        <w:t xml:space="preserve">solidi. </w:t>
      </w:r>
      <w:r>
        <w:rPr>
          <w:rFonts w:ascii="Times New Roman"/>
          <w:sz w:val="24"/>
          <w:szCs w:val="24"/>
        </w:rPr>
        <w:t>The deed of security has been made.</w:t>
      </w:r>
      <w:r>
        <w:rPr>
          <w:rFonts w:ascii="Times New Roman" w:eastAsia="Times New Roman" w:hAnsi="Times New Roman" w:cs="Times New Roman"/>
          <w:sz w:val="24"/>
          <w:szCs w:val="24"/>
          <w:vertAlign w:val="superscript"/>
        </w:rPr>
        <w:footnoteReference w:id="19"/>
      </w:r>
    </w:p>
    <w:p w14:paraId="04CD0B89" w14:textId="46313069" w:rsidR="00A208FA" w:rsidRPr="00540361" w:rsidRDefault="00E204D2">
      <w:pPr>
        <w:pStyle w:val="Body"/>
        <w:spacing w:line="480" w:lineRule="auto"/>
        <w:rPr>
          <w:rFonts w:ascii="Times New Roman" w:eastAsia="Times New Roman" w:hAnsi="Times New Roman" w:cs="Times New Roman"/>
          <w:sz w:val="24"/>
          <w:szCs w:val="24"/>
        </w:rPr>
      </w:pPr>
      <w:r>
        <w:rPr>
          <w:rFonts w:ascii="Times New Roman"/>
          <w:b/>
          <w:bCs/>
          <w:sz w:val="24"/>
          <w:szCs w:val="24"/>
        </w:rPr>
        <w:t xml:space="preserve">From the </w:t>
      </w:r>
      <w:r>
        <w:rPr>
          <w:rFonts w:ascii="Times New Roman"/>
          <w:b/>
          <w:bCs/>
          <w:i/>
          <w:iCs/>
          <w:sz w:val="24"/>
          <w:szCs w:val="24"/>
        </w:rPr>
        <w:t>Marculfi Formulae</w:t>
      </w:r>
    </w:p>
    <w:p w14:paraId="38E20D70" w14:textId="12A6CC8B" w:rsidR="00AE0C40" w:rsidRDefault="00AE0C40" w:rsidP="00AE0C4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64384" behindDoc="0" locked="0" layoutInCell="1" allowOverlap="1" wp14:anchorId="305FEEFE" wp14:editId="3C9A6447">
                <wp:simplePos x="0" y="0"/>
                <wp:positionH relativeFrom="column">
                  <wp:posOffset>0</wp:posOffset>
                </wp:positionH>
                <wp:positionV relativeFrom="paragraph">
                  <wp:posOffset>2788920</wp:posOffset>
                </wp:positionV>
                <wp:extent cx="18288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49DF5405"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9.6pt" to="2in,2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" strokeweight=".5pt">
                <v:stroke miterlimit="4" joinstyle="miter"/>
              </v:line>
            </w:pict>
          </mc:Fallback>
        </mc:AlternateContent>
      </w:r>
      <w:r w:rsidR="00E204D2">
        <w:rPr>
          <w:rFonts w:ascii="Times New Roman" w:eastAsia="Times New Roman" w:hAnsi="Times New Roman" w:cs="Times New Roman"/>
          <w:i/>
          <w:iCs/>
          <w:sz w:val="24"/>
          <w:szCs w:val="24"/>
        </w:rPr>
        <w:tab/>
        <w:t xml:space="preserve">This collection has the distinction of having </w:t>
      </w:r>
      <w:r w:rsidR="00E204D2">
        <w:rPr>
          <w:rFonts w:hAnsi="Times New Roman"/>
          <w:i/>
          <w:iCs/>
          <w:sz w:val="24"/>
          <w:szCs w:val="24"/>
        </w:rPr>
        <w:t>“</w:t>
      </w:r>
      <w:r w:rsidR="00E204D2">
        <w:rPr>
          <w:rFonts w:ascii="Times New Roman"/>
          <w:i/>
          <w:iCs/>
          <w:sz w:val="24"/>
          <w:szCs w:val="24"/>
        </w:rPr>
        <w:t>the reputation of being the archetypal formulary.</w:t>
      </w:r>
      <w:r w:rsidR="00E204D2">
        <w:rPr>
          <w:rFonts w:hAnsi="Times New Roman"/>
          <w:i/>
          <w:iCs/>
          <w:sz w:val="24"/>
          <w:szCs w:val="24"/>
        </w:rPr>
        <w:t>”</w:t>
      </w:r>
      <w:r w:rsidR="00E204D2">
        <w:rPr>
          <w:rFonts w:hAnsi="Times New Roman"/>
          <w:i/>
          <w:iCs/>
          <w:sz w:val="24"/>
          <w:szCs w:val="24"/>
        </w:rPr>
        <w:t xml:space="preserve"> </w:t>
      </w:r>
      <w:r w:rsidR="00E204D2">
        <w:rPr>
          <w:rFonts w:ascii="Times New Roman"/>
          <w:i/>
          <w:iCs/>
          <w:sz w:val="24"/>
          <w:szCs w:val="24"/>
        </w:rPr>
        <w:t xml:space="preserve">It is </w:t>
      </w:r>
      <w:r w:rsidR="00E204D2">
        <w:rPr>
          <w:rFonts w:hAnsi="Times New Roman"/>
          <w:i/>
          <w:iCs/>
          <w:sz w:val="24"/>
          <w:szCs w:val="24"/>
        </w:rPr>
        <w:t>“</w:t>
      </w:r>
      <w:r w:rsidR="00E204D2">
        <w:rPr>
          <w:rFonts w:ascii="Times New Roman"/>
          <w:i/>
          <w:iCs/>
          <w:sz w:val="24"/>
          <w:szCs w:val="24"/>
        </w:rPr>
        <w:t>the longest</w:t>
      </w:r>
      <w:r w:rsidR="00E204D2">
        <w:rPr>
          <w:rFonts w:hAnsi="Times New Roman"/>
          <w:i/>
          <w:iCs/>
          <w:sz w:val="24"/>
          <w:szCs w:val="24"/>
        </w:rPr>
        <w:t>…</w:t>
      </w:r>
      <w:r w:rsidR="00E204D2">
        <w:rPr>
          <w:rFonts w:ascii="Times New Roman"/>
          <w:i/>
          <w:iCs/>
          <w:sz w:val="24"/>
          <w:szCs w:val="24"/>
        </w:rPr>
        <w:t>, the best known, [and] the most studied.</w:t>
      </w:r>
      <w:r w:rsidR="00E204D2">
        <w:rPr>
          <w:rFonts w:hAnsi="Times New Roman"/>
          <w:i/>
          <w:iCs/>
          <w:sz w:val="24"/>
          <w:szCs w:val="24"/>
        </w:rPr>
        <w:t>”</w:t>
      </w:r>
      <w:r w:rsidR="00E204D2">
        <w:rPr>
          <w:rFonts w:ascii="Times New Roman" w:eastAsia="Times New Roman" w:hAnsi="Times New Roman" w:cs="Times New Roman"/>
          <w:i/>
          <w:iCs/>
          <w:sz w:val="24"/>
          <w:szCs w:val="24"/>
          <w:vertAlign w:val="superscript"/>
        </w:rPr>
        <w:footnoteReference w:id="20"/>
      </w:r>
      <w:r w:rsidR="00E204D2">
        <w:rPr>
          <w:rFonts w:ascii="Times New Roman"/>
          <w:i/>
          <w:iCs/>
          <w:sz w:val="24"/>
          <w:szCs w:val="24"/>
        </w:rPr>
        <w:t xml:space="preserve"> Unlike the Formulary of Angers, this later collection had only o</w:t>
      </w:r>
      <w:r w:rsidR="00F9021E">
        <w:rPr>
          <w:rFonts w:ascii="Times New Roman"/>
          <w:i/>
          <w:iCs/>
          <w:sz w:val="24"/>
          <w:szCs w:val="24"/>
        </w:rPr>
        <w:t>ne author, a</w:t>
      </w:r>
      <w:r w:rsidR="00122B9A">
        <w:rPr>
          <w:rFonts w:ascii="Times New Roman"/>
          <w:i/>
          <w:iCs/>
          <w:sz w:val="24"/>
          <w:szCs w:val="24"/>
        </w:rPr>
        <w:t xml:space="preserve"> 7</w:t>
      </w:r>
      <w:r w:rsidR="00122B9A" w:rsidRPr="00122B9A">
        <w:rPr>
          <w:rFonts w:ascii="Times New Roman"/>
          <w:i/>
          <w:iCs/>
          <w:sz w:val="24"/>
          <w:szCs w:val="24"/>
          <w:vertAlign w:val="superscript"/>
        </w:rPr>
        <w:t>th</w:t>
      </w:r>
      <w:r w:rsidR="00122B9A">
        <w:rPr>
          <w:rFonts w:ascii="Times New Roman"/>
          <w:i/>
          <w:iCs/>
          <w:sz w:val="24"/>
          <w:szCs w:val="24"/>
        </w:rPr>
        <w:t xml:space="preserve"> century</w:t>
      </w:r>
      <w:r w:rsidR="00F9021E">
        <w:rPr>
          <w:rFonts w:ascii="Times New Roman"/>
          <w:i/>
          <w:iCs/>
          <w:sz w:val="24"/>
          <w:szCs w:val="24"/>
        </w:rPr>
        <w:t xml:space="preserve"> monk named Marculf</w:t>
      </w:r>
      <w:r w:rsidR="00E204D2">
        <w:rPr>
          <w:rFonts w:ascii="Times New Roman"/>
          <w:i/>
          <w:iCs/>
          <w:sz w:val="24"/>
          <w:szCs w:val="24"/>
        </w:rPr>
        <w:t>, possibly belonging to the order of St Denis, who was appointed the task by one Bishop Landeric.</w:t>
      </w:r>
      <w:r w:rsidR="00E204D2">
        <w:rPr>
          <w:rFonts w:ascii="Times New Roman" w:eastAsia="Times New Roman" w:hAnsi="Times New Roman" w:cs="Times New Roman"/>
          <w:i/>
          <w:iCs/>
          <w:sz w:val="24"/>
          <w:szCs w:val="24"/>
          <w:vertAlign w:val="superscript"/>
        </w:rPr>
        <w:footnoteReference w:id="21"/>
      </w:r>
      <w:r w:rsidR="00E204D2">
        <w:rPr>
          <w:rFonts w:ascii="Times New Roman"/>
          <w:i/>
          <w:iCs/>
          <w:sz w:val="24"/>
          <w:szCs w:val="24"/>
        </w:rPr>
        <w:t xml:space="preserve"> Marculf goes above and </w:t>
      </w:r>
      <w:r w:rsidR="00F9021E">
        <w:rPr>
          <w:rFonts w:ascii="Times New Roman"/>
          <w:i/>
          <w:iCs/>
          <w:sz w:val="24"/>
          <w:szCs w:val="24"/>
        </w:rPr>
        <w:t>beyond what his patron asks for. T</w:t>
      </w:r>
      <w:r w:rsidR="00E204D2">
        <w:rPr>
          <w:rFonts w:ascii="Times New Roman"/>
          <w:i/>
          <w:iCs/>
          <w:sz w:val="24"/>
          <w:szCs w:val="24"/>
        </w:rPr>
        <w:t>his collection is of a much broader scope than Angers, detailing both quotidian and monarchical events, and has two innovations</w:t>
      </w:r>
      <w:r w:rsidR="00E204D2">
        <w:rPr>
          <w:rFonts w:hAnsi="Times New Roman"/>
          <w:i/>
          <w:iCs/>
          <w:sz w:val="24"/>
          <w:szCs w:val="24"/>
        </w:rPr>
        <w:t>—</w:t>
      </w:r>
      <w:r w:rsidR="00E204D2">
        <w:rPr>
          <w:rFonts w:ascii="Times New Roman"/>
          <w:i/>
          <w:iCs/>
          <w:sz w:val="24"/>
          <w:szCs w:val="24"/>
        </w:rPr>
        <w:t>the lengthy introduction, of a style and verbosity one would expect from a more literary work, and the table of contents.</w:t>
      </w:r>
      <w:r w:rsidRPr="00AE0C40">
        <w:rPr>
          <w:rFonts w:ascii="Times New Roman" w:eastAsia="Times New Roman" w:hAnsi="Times New Roman" w:cs="Times New Roman"/>
          <w:sz w:val="24"/>
          <w:szCs w:val="24"/>
        </w:rPr>
        <w:t xml:space="preserve"> </w:t>
      </w:r>
    </w:p>
    <w:p w14:paraId="532A5216" w14:textId="4736BC5B" w:rsidR="00AE0C40" w:rsidRPr="00AE0C40" w:rsidRDefault="00AE0C40" w:rsidP="00AE0C40">
      <w:pPr>
        <w:pStyle w:val="Body"/>
        <w:spacing w:line="480" w:lineRule="auto"/>
        <w:rPr>
          <w:rFonts w:ascii="Times New Roman" w:eastAsia="Times New Roman" w:hAnsi="Times New Roman" w:cs="Times New Roman"/>
          <w:sz w:val="12"/>
          <w:szCs w:val="12"/>
        </w:rPr>
      </w:pPr>
    </w:p>
    <w:p w14:paraId="40970E18" w14:textId="27205B6E" w:rsidR="00A208FA" w:rsidRDefault="00AE0C40">
      <w:pPr>
        <w:pStyle w:val="Body"/>
        <w:spacing w:line="48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00E204D2">
        <w:rPr>
          <w:rFonts w:ascii="Times New Roman" w:eastAsia="Times New Roman" w:hAnsi="Times New Roman" w:cs="Times New Roman"/>
          <w:i/>
          <w:iCs/>
          <w:sz w:val="24"/>
          <w:szCs w:val="24"/>
        </w:rPr>
        <w:tab/>
      </w:r>
      <w:r w:rsidR="00E204D2">
        <w:rPr>
          <w:rFonts w:ascii="Times New Roman"/>
          <w:sz w:val="24"/>
          <w:szCs w:val="24"/>
        </w:rPr>
        <w:t>In the name of God the preface of this book begins.</w:t>
      </w:r>
      <w:r w:rsidR="00F9021E" w:rsidRPr="00F9021E">
        <w:rPr>
          <w:rFonts w:ascii="Times New Roman" w:eastAsia="Times New Roman" w:hAnsi="Times New Roman" w:cs="Times New Roman"/>
          <w:sz w:val="24"/>
          <w:szCs w:val="24"/>
          <w:vertAlign w:val="superscript"/>
        </w:rPr>
        <w:t xml:space="preserve"> </w:t>
      </w:r>
      <w:r w:rsidR="00F9021E">
        <w:rPr>
          <w:rFonts w:ascii="Times New Roman" w:eastAsia="Times New Roman" w:hAnsi="Times New Roman" w:cs="Times New Roman"/>
          <w:sz w:val="24"/>
          <w:szCs w:val="24"/>
          <w:vertAlign w:val="superscript"/>
        </w:rPr>
        <w:footnoteReference w:id="22"/>
      </w:r>
    </w:p>
    <w:p w14:paraId="7E0479DE" w14:textId="2BF207ED" w:rsidR="00A208FA" w:rsidRDefault="00E204D2">
      <w:pPr>
        <w:pStyle w:val="Body"/>
        <w:spacing w:line="480" w:lineRule="auto"/>
        <w:rPr>
          <w:rFonts w:ascii="Times New Roman"/>
          <w:sz w:val="24"/>
          <w:szCs w:val="24"/>
        </w:rPr>
      </w:pPr>
      <w:r>
        <w:rPr>
          <w:rFonts w:ascii="Times New Roman" w:eastAsia="Times New Roman" w:hAnsi="Times New Roman" w:cs="Times New Roman"/>
          <w:sz w:val="24"/>
          <w:szCs w:val="24"/>
        </w:rPr>
        <w:tab/>
        <w:t>To the holy Lord, eternally worthy of most blessed and apostolic honor, receiving all praise and enduring glory, and to the most honored lord and bishop</w:t>
      </w:r>
      <w:r w:rsidR="00F9021E">
        <w:rPr>
          <w:rFonts w:ascii="Times New Roman" w:eastAsia="Times New Roman" w:hAnsi="Times New Roman" w:cs="Times New Roman"/>
          <w:sz w:val="24"/>
          <w:szCs w:val="24"/>
        </w:rPr>
        <w:t xml:space="preserve"> </w:t>
      </w:r>
      <w:r>
        <w:rPr>
          <w:rFonts w:ascii="Times New Roman"/>
          <w:sz w:val="24"/>
          <w:szCs w:val="24"/>
        </w:rPr>
        <w:t>Landeric, from Marculf, the last and humblest of all monks.</w:t>
      </w:r>
      <w:r w:rsidR="00D11039" w:rsidRPr="00D11039">
        <w:rPr>
          <w:rFonts w:ascii="Times New Roman" w:eastAsia="Times New Roman" w:hAnsi="Times New Roman" w:cs="Times New Roman"/>
          <w:sz w:val="24"/>
          <w:szCs w:val="24"/>
          <w:vertAlign w:val="superscript"/>
        </w:rPr>
        <w:t xml:space="preserve"> </w:t>
      </w:r>
      <w:r w:rsidR="00D11039">
        <w:rPr>
          <w:rFonts w:ascii="Times New Roman" w:eastAsia="Times New Roman" w:hAnsi="Times New Roman" w:cs="Times New Roman"/>
          <w:sz w:val="24"/>
          <w:szCs w:val="24"/>
          <w:vertAlign w:val="superscript"/>
        </w:rPr>
        <w:footnoteReference w:id="23"/>
      </w:r>
      <w:r w:rsidR="00D11039">
        <w:rPr>
          <w:rFonts w:ascii="Times New Roman"/>
          <w:sz w:val="24"/>
          <w:szCs w:val="24"/>
        </w:rPr>
        <w:t xml:space="preserve"> </w:t>
      </w:r>
      <w:r>
        <w:rPr>
          <w:rFonts w:ascii="Times New Roman"/>
          <w:sz w:val="24"/>
          <w:szCs w:val="24"/>
        </w:rPr>
        <w:t xml:space="preserve"> If only</w:t>
      </w:r>
      <w:r w:rsidR="00C85421">
        <w:rPr>
          <w:rFonts w:ascii="Times New Roman"/>
          <w:sz w:val="24"/>
          <w:szCs w:val="24"/>
        </w:rPr>
        <w:t>,</w:t>
      </w:r>
      <w:r>
        <w:rPr>
          <w:rFonts w:ascii="Times New Roman"/>
          <w:sz w:val="24"/>
          <w:szCs w:val="24"/>
        </w:rPr>
        <w:t xml:space="preserve"> dear father, I had the strength to follow your order as </w:t>
      </w:r>
      <w:r w:rsidR="00F9021E">
        <w:rPr>
          <w:rFonts w:ascii="Times New Roman"/>
          <w:sz w:val="24"/>
          <w:szCs w:val="24"/>
        </w:rPr>
        <w:t>effectively</w:t>
      </w:r>
      <w:r>
        <w:rPr>
          <w:rFonts w:ascii="Times New Roman"/>
          <w:sz w:val="24"/>
          <w:szCs w:val="24"/>
        </w:rPr>
        <w:t xml:space="preserve"> as I wished, since the undertaking of this affair of yours to which I have been yoked </w:t>
      </w:r>
      <w:r w:rsidR="005D79B0">
        <w:rPr>
          <w:rFonts w:ascii="Times New Roman"/>
          <w:sz w:val="24"/>
          <w:szCs w:val="24"/>
        </w:rPr>
        <w:lastRenderedPageBreak/>
        <w:t>since</w:t>
      </w:r>
      <w:r>
        <w:rPr>
          <w:rFonts w:ascii="Times New Roman"/>
          <w:sz w:val="24"/>
          <w:szCs w:val="24"/>
        </w:rPr>
        <w:t xml:space="preserve"> first entering it is now beyond my abilities, when I may stuff fully seventy years or more with living,</w:t>
      </w:r>
      <w:r>
        <w:rPr>
          <w:rFonts w:ascii="Times New Roman" w:eastAsia="Times New Roman" w:hAnsi="Times New Roman" w:cs="Times New Roman"/>
          <w:sz w:val="24"/>
          <w:szCs w:val="24"/>
          <w:vertAlign w:val="superscript"/>
        </w:rPr>
        <w:footnoteReference w:id="24"/>
      </w:r>
      <w:r>
        <w:rPr>
          <w:rFonts w:ascii="Times New Roman"/>
          <w:sz w:val="24"/>
          <w:szCs w:val="24"/>
        </w:rPr>
        <w:t xml:space="preserve"> and now my shaking hand is no longer fit for writing, nor my darkened eyes sufficient for seeing, nor my blunt senses equipped to thinking, because as a saying by certain </w:t>
      </w:r>
      <w:r w:rsidR="00E015ED">
        <w:rPr>
          <w:rFonts w:ascii="Times New Roman"/>
          <w:sz w:val="24"/>
          <w:szCs w:val="24"/>
        </w:rPr>
        <w:t>most foreseeing men goes:</w:t>
      </w:r>
      <w:r>
        <w:rPr>
          <w:rFonts w:ascii="Times New Roman"/>
          <w:sz w:val="24"/>
          <w:szCs w:val="24"/>
        </w:rPr>
        <w:t xml:space="preserve"> in boys buds sense, in young men it blooms, in old men it ebbs.</w:t>
      </w:r>
      <w:r w:rsidR="00E015ED" w:rsidRPr="00E015ED">
        <w:rPr>
          <w:rFonts w:ascii="Times New Roman" w:eastAsia="Times New Roman" w:hAnsi="Times New Roman" w:cs="Times New Roman"/>
          <w:sz w:val="24"/>
          <w:szCs w:val="24"/>
          <w:vertAlign w:val="superscript"/>
        </w:rPr>
        <w:t xml:space="preserve"> </w:t>
      </w:r>
      <w:r w:rsidR="00E015ED">
        <w:rPr>
          <w:rFonts w:ascii="Times New Roman" w:eastAsia="Times New Roman" w:hAnsi="Times New Roman" w:cs="Times New Roman"/>
          <w:sz w:val="24"/>
          <w:szCs w:val="24"/>
          <w:vertAlign w:val="superscript"/>
        </w:rPr>
        <w:footnoteReference w:id="25"/>
      </w:r>
      <w:r>
        <w:rPr>
          <w:rFonts w:ascii="Times New Roman"/>
          <w:sz w:val="24"/>
          <w:szCs w:val="24"/>
        </w:rPr>
        <w:t xml:space="preserve"> Therefore it is not possible for me to make this work eligant(sic)</w:t>
      </w:r>
      <w:r w:rsidR="00E015ED">
        <w:rPr>
          <w:rFonts w:ascii="Times New Roman" w:eastAsia="Times New Roman" w:hAnsi="Times New Roman" w:cs="Times New Roman"/>
          <w:sz w:val="24"/>
          <w:szCs w:val="24"/>
          <w:vertAlign w:val="superscript"/>
        </w:rPr>
        <w:footnoteReference w:id="26"/>
      </w:r>
      <w:r>
        <w:rPr>
          <w:rFonts w:ascii="Times New Roman"/>
          <w:sz w:val="24"/>
          <w:szCs w:val="24"/>
        </w:rPr>
        <w:t xml:space="preserve">, as I wished, however I made it orderly, as I am able, and [included] not only those </w:t>
      </w:r>
      <w:r w:rsidR="00900710">
        <w:rPr>
          <w:rFonts w:ascii="Times New Roman"/>
          <w:sz w:val="24"/>
          <w:szCs w:val="24"/>
        </w:rPr>
        <w:t xml:space="preserve">[pieces] </w:t>
      </w:r>
      <w:r w:rsidR="00C85421">
        <w:rPr>
          <w:rFonts w:ascii="Times New Roman"/>
          <w:sz w:val="24"/>
          <w:szCs w:val="24"/>
        </w:rPr>
        <w:t xml:space="preserve">that </w:t>
      </w:r>
      <w:r>
        <w:rPr>
          <w:rFonts w:ascii="Times New Roman"/>
          <w:sz w:val="24"/>
          <w:szCs w:val="24"/>
        </w:rPr>
        <w:t>you had ordered, but in truth even many others. My artless and rustic nature took pains to put as many peasant charters as royal precedents in like manner in this document.</w:t>
      </w:r>
      <w:r>
        <w:rPr>
          <w:rFonts w:ascii="Times New Roman" w:eastAsia="Times New Roman" w:hAnsi="Times New Roman" w:cs="Times New Roman"/>
          <w:sz w:val="24"/>
          <w:szCs w:val="24"/>
          <w:vertAlign w:val="superscript"/>
        </w:rPr>
        <w:footnoteReference w:id="27"/>
      </w:r>
      <w:r>
        <w:rPr>
          <w:rFonts w:ascii="Times New Roman"/>
          <w:sz w:val="24"/>
          <w:szCs w:val="24"/>
        </w:rPr>
        <w:t xml:space="preserve"> For I know there will be many, both you and other most wise and eloquent men, skilled at rhetoric and dictation, who this, if they were to read it, alas, having compared it against their good taste, would spurn as trifling and likewise nonsensical, and would certainly distain to read. But instead I am not before such men; to the contrary, I wrote for the initiation of boys, </w:t>
      </w:r>
      <w:r w:rsidR="00900710">
        <w:rPr>
          <w:rFonts w:ascii="Times New Roman"/>
          <w:sz w:val="24"/>
          <w:szCs w:val="24"/>
        </w:rPr>
        <w:t xml:space="preserve">so </w:t>
      </w:r>
      <w:r>
        <w:rPr>
          <w:rFonts w:ascii="Times New Roman"/>
          <w:sz w:val="24"/>
          <w:szCs w:val="24"/>
        </w:rPr>
        <w:t>I wrote as plainly and simply as I was able.</w:t>
      </w:r>
      <w:r>
        <w:rPr>
          <w:rFonts w:ascii="Times New Roman" w:eastAsia="Times New Roman" w:hAnsi="Times New Roman" w:cs="Times New Roman"/>
          <w:sz w:val="24"/>
          <w:szCs w:val="24"/>
          <w:vertAlign w:val="superscript"/>
        </w:rPr>
        <w:footnoteReference w:id="28"/>
      </w:r>
      <w:r w:rsidR="009C4C41">
        <w:rPr>
          <w:rFonts w:ascii="Times New Roman"/>
          <w:sz w:val="24"/>
          <w:szCs w:val="24"/>
        </w:rPr>
        <w:t xml:space="preserve"> Therefore, here are </w:t>
      </w:r>
      <w:r w:rsidR="00861A60">
        <w:rPr>
          <w:rFonts w:ascii="Times New Roman"/>
          <w:sz w:val="24"/>
          <w:szCs w:val="24"/>
        </w:rPr>
        <w:t xml:space="preserve">a considerable number of </w:t>
      </w:r>
      <w:r w:rsidR="009C4C41">
        <w:rPr>
          <w:rFonts w:ascii="Times New Roman"/>
          <w:sz w:val="24"/>
          <w:szCs w:val="24"/>
        </w:rPr>
        <w:t>men</w:t>
      </w:r>
      <w:r w:rsidR="009C4C41">
        <w:rPr>
          <w:rFonts w:ascii="Times New Roman"/>
          <w:sz w:val="24"/>
          <w:szCs w:val="24"/>
        </w:rPr>
        <w:t>’</w:t>
      </w:r>
      <w:r w:rsidR="009C4C41">
        <w:rPr>
          <w:rFonts w:ascii="Times New Roman"/>
          <w:sz w:val="24"/>
          <w:szCs w:val="24"/>
        </w:rPr>
        <w:t>s</w:t>
      </w:r>
      <w:r>
        <w:rPr>
          <w:rFonts w:ascii="Times New Roman"/>
          <w:sz w:val="24"/>
          <w:szCs w:val="24"/>
        </w:rPr>
        <w:t xml:space="preserve"> </w:t>
      </w:r>
      <w:r w:rsidR="00861A60">
        <w:rPr>
          <w:rFonts w:ascii="Times New Roman"/>
          <w:sz w:val="24"/>
          <w:szCs w:val="24"/>
        </w:rPr>
        <w:t>affairs</w:t>
      </w:r>
      <w:r w:rsidR="00900710">
        <w:rPr>
          <w:rFonts w:ascii="Times New Roman"/>
          <w:sz w:val="24"/>
          <w:szCs w:val="24"/>
        </w:rPr>
        <w:t xml:space="preserve">, as many </w:t>
      </w:r>
      <w:r w:rsidR="009E628A">
        <w:rPr>
          <w:rFonts w:ascii="Times New Roman"/>
          <w:sz w:val="24"/>
          <w:szCs w:val="24"/>
        </w:rPr>
        <w:t>from</w:t>
      </w:r>
      <w:r w:rsidR="00900710">
        <w:rPr>
          <w:rFonts w:ascii="Times New Roman"/>
          <w:sz w:val="24"/>
          <w:szCs w:val="24"/>
        </w:rPr>
        <w:t xml:space="preserve"> the Palatine H</w:t>
      </w:r>
      <w:r>
        <w:rPr>
          <w:rFonts w:ascii="Times New Roman"/>
          <w:sz w:val="24"/>
          <w:szCs w:val="24"/>
        </w:rPr>
        <w:t>ill</w:t>
      </w:r>
      <w:r w:rsidR="00900710">
        <w:rPr>
          <w:rFonts w:ascii="Times New Roman" w:eastAsia="Times New Roman" w:hAnsi="Times New Roman" w:cs="Times New Roman"/>
          <w:sz w:val="24"/>
          <w:szCs w:val="24"/>
          <w:vertAlign w:val="superscript"/>
        </w:rPr>
        <w:footnoteReference w:id="29"/>
      </w:r>
      <w:r>
        <w:rPr>
          <w:rFonts w:ascii="Times New Roman"/>
          <w:sz w:val="24"/>
          <w:szCs w:val="24"/>
        </w:rPr>
        <w:t xml:space="preserve"> as </w:t>
      </w:r>
      <w:r w:rsidR="009E628A">
        <w:rPr>
          <w:rFonts w:ascii="Times New Roman"/>
          <w:sz w:val="24"/>
          <w:szCs w:val="24"/>
        </w:rPr>
        <w:t>from the</w:t>
      </w:r>
      <w:r>
        <w:rPr>
          <w:rFonts w:ascii="Times New Roman"/>
          <w:sz w:val="24"/>
          <w:szCs w:val="24"/>
        </w:rPr>
        <w:t xml:space="preserve"> </w:t>
      </w:r>
      <w:r w:rsidR="009E628A">
        <w:rPr>
          <w:rFonts w:ascii="Times New Roman"/>
          <w:sz w:val="24"/>
          <w:szCs w:val="24"/>
        </w:rPr>
        <w:t>country</w:t>
      </w:r>
      <w:r>
        <w:rPr>
          <w:rFonts w:ascii="Times New Roman"/>
          <w:sz w:val="24"/>
          <w:szCs w:val="24"/>
        </w:rPr>
        <w:t xml:space="preserve">, about which </w:t>
      </w:r>
      <w:r w:rsidR="009E628A">
        <w:rPr>
          <w:rFonts w:ascii="Times New Roman"/>
          <w:sz w:val="24"/>
          <w:szCs w:val="24"/>
        </w:rPr>
        <w:t>no one else has been able to write</w:t>
      </w:r>
      <w:r>
        <w:rPr>
          <w:rFonts w:ascii="Times New Roman"/>
          <w:sz w:val="24"/>
          <w:szCs w:val="24"/>
        </w:rPr>
        <w:t xml:space="preserve"> until </w:t>
      </w:r>
      <w:r w:rsidR="00861A60">
        <w:rPr>
          <w:rFonts w:ascii="Times New Roman"/>
          <w:sz w:val="24"/>
          <w:szCs w:val="24"/>
        </w:rPr>
        <w:t xml:space="preserve">they were </w:t>
      </w:r>
      <w:r>
        <w:rPr>
          <w:rFonts w:ascii="Times New Roman"/>
          <w:sz w:val="24"/>
          <w:szCs w:val="24"/>
        </w:rPr>
        <w:t>c</w:t>
      </w:r>
      <w:r w:rsidR="00861A60">
        <w:rPr>
          <w:rFonts w:ascii="Times New Roman"/>
          <w:sz w:val="24"/>
          <w:szCs w:val="24"/>
        </w:rPr>
        <w:t>ollected one after another;</w:t>
      </w:r>
      <w:r>
        <w:rPr>
          <w:rFonts w:ascii="Times New Roman"/>
          <w:sz w:val="24"/>
          <w:szCs w:val="24"/>
        </w:rPr>
        <w:t xml:space="preserve"> and only </w:t>
      </w:r>
      <w:r w:rsidR="00861A60">
        <w:rPr>
          <w:rFonts w:ascii="Times New Roman"/>
          <w:sz w:val="24"/>
          <w:szCs w:val="24"/>
        </w:rPr>
        <w:t>now</w:t>
      </w:r>
      <w:r>
        <w:rPr>
          <w:rFonts w:ascii="Times New Roman"/>
          <w:sz w:val="24"/>
          <w:szCs w:val="24"/>
        </w:rPr>
        <w:t xml:space="preserve"> can they be written about with</w:t>
      </w:r>
      <w:r>
        <w:rPr>
          <w:rFonts w:ascii="Times New Roman"/>
          <w:sz w:val="24"/>
          <w:szCs w:val="24"/>
          <w:lang w:val="nl-NL"/>
        </w:rPr>
        <w:t xml:space="preserve"> words</w:t>
      </w:r>
      <w:r>
        <w:rPr>
          <w:rFonts w:ascii="Times New Roman"/>
          <w:sz w:val="24"/>
          <w:szCs w:val="24"/>
        </w:rPr>
        <w:t xml:space="preserve"> and acted upon with deeds alike. </w:t>
      </w:r>
      <w:r w:rsidR="00861A60">
        <w:rPr>
          <w:rFonts w:ascii="Times New Roman"/>
          <w:sz w:val="24"/>
          <w:szCs w:val="24"/>
        </w:rPr>
        <w:t xml:space="preserve">Truly, </w:t>
      </w:r>
      <w:r>
        <w:rPr>
          <w:rFonts w:ascii="Times New Roman"/>
          <w:sz w:val="24"/>
          <w:szCs w:val="24"/>
        </w:rPr>
        <w:t xml:space="preserve">I took care to heap together into this one tome, as per the custom of this place, those things which men greater than </w:t>
      </w:r>
      <w:r w:rsidR="00212833">
        <w:rPr>
          <w:rFonts w:ascii="Times New Roman"/>
          <w:sz w:val="24"/>
          <w:szCs w:val="24"/>
        </w:rPr>
        <w:t>I</w:t>
      </w:r>
      <w:r>
        <w:rPr>
          <w:rFonts w:ascii="Times New Roman"/>
          <w:sz w:val="24"/>
          <w:szCs w:val="24"/>
        </w:rPr>
        <w:t xml:space="preserve">, with whom we live, acquainted me with, and also what I </w:t>
      </w:r>
      <w:r>
        <w:rPr>
          <w:rFonts w:ascii="Times New Roman"/>
          <w:sz w:val="24"/>
          <w:szCs w:val="24"/>
        </w:rPr>
        <w:lastRenderedPageBreak/>
        <w:t>thought of out of my own senses, such as I was able, and I set down little headings, so that when a questioner wishes, he may easily find again a writing he had found before.</w:t>
      </w:r>
    </w:p>
    <w:p w14:paraId="0CC440F9" w14:textId="0A05CCC4" w:rsidR="00E204D2" w:rsidRPr="00E204D2" w:rsidRDefault="00AE0C40">
      <w:pPr>
        <w:pStyle w:val="Body"/>
        <w:spacing w:line="480" w:lineRule="auto"/>
        <w:rPr>
          <w:rFonts w:ascii="Times New Roman" w:eastAsia="Times New Roman" w:hAnsi="Times New Roman" w:cs="Times New Roman"/>
          <w:sz w:val="4"/>
          <w:szCs w:val="4"/>
        </w:rPr>
      </w:pPr>
      <w:r>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66432" behindDoc="0" locked="0" layoutInCell="1" allowOverlap="1" wp14:anchorId="1B8D2DEF" wp14:editId="2CD5F2F9">
                <wp:simplePos x="0" y="0"/>
                <wp:positionH relativeFrom="column">
                  <wp:posOffset>0</wp:posOffset>
                </wp:positionH>
                <wp:positionV relativeFrom="paragraph">
                  <wp:posOffset>-6985</wp:posOffset>
                </wp:positionV>
                <wp:extent cx="1828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0961F817"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2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" strokeweight=".5pt">
                <v:stroke miterlimit="4" joinstyle="miter"/>
              </v:line>
            </w:pict>
          </mc:Fallback>
        </mc:AlternateContent>
      </w:r>
    </w:p>
    <w:p w14:paraId="5FFD45BB" w14:textId="77777777" w:rsidR="00A208FA" w:rsidRDefault="00E204D2">
      <w:pPr>
        <w:pStyle w:val="Body"/>
        <w:spacing w:line="480" w:lineRule="auto"/>
        <w:rPr>
          <w:rFonts w:ascii="Times New Roman" w:eastAsia="Times New Roman" w:hAnsi="Times New Roman" w:cs="Times New Roman"/>
          <w:sz w:val="24"/>
          <w:szCs w:val="24"/>
        </w:rPr>
      </w:pPr>
      <w:r w:rsidRPr="00E204D2">
        <w:rPr>
          <w:rFonts w:ascii="Times New Roman" w:eastAsia="Times New Roman" w:hAnsi="Times New Roman" w:cs="Times New Roman"/>
          <w:sz w:val="24"/>
          <w:szCs w:val="24"/>
        </w:rPr>
        <w:tab/>
        <w:t>These little chapter headings begin this work.</w:t>
      </w:r>
    </w:p>
    <w:p w14:paraId="1268F665" w14:textId="77777777" w:rsidR="00E204D2" w:rsidRPr="00E204D2" w:rsidRDefault="00E204D2">
      <w:pPr>
        <w:pStyle w:val="Body"/>
        <w:spacing w:line="480" w:lineRule="auto"/>
        <w:rPr>
          <w:rFonts w:ascii="Times New Roman" w:eastAsia="Times New Roman" w:hAnsi="Times New Roman" w:cs="Times New Roman"/>
          <w:sz w:val="4"/>
          <w:szCs w:val="4"/>
        </w:rPr>
      </w:pPr>
    </w:p>
    <w:p w14:paraId="5FC143E7"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How one may establish prerogative</w:t>
      </w:r>
    </w:p>
    <w:p w14:paraId="1456CC23"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The surrender by the king of this privilege</w:t>
      </w:r>
    </w:p>
    <w:p w14:paraId="60E21EAC" w14:textId="7F26C9D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The king</w:t>
      </w:r>
      <w:r w:rsidRPr="00E204D2">
        <w:rPr>
          <w:rFonts w:hAnsi="Times New Roman"/>
          <w:sz w:val="24"/>
          <w:szCs w:val="24"/>
          <w:lang w:val="fr-FR"/>
        </w:rPr>
        <w:t>’</w:t>
      </w:r>
      <w:r w:rsidRPr="00E204D2">
        <w:rPr>
          <w:rFonts w:ascii="Times New Roman"/>
          <w:sz w:val="24"/>
          <w:szCs w:val="24"/>
        </w:rPr>
        <w:t>s immunity</w:t>
      </w:r>
    </w:p>
    <w:p w14:paraId="5DBFA305"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Establishing immunity from the king</w:t>
      </w:r>
    </w:p>
    <w:p w14:paraId="1BDDDE4B"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Document from the king about the office of a bishop</w:t>
      </w:r>
    </w:p>
    <w:p w14:paraId="29A5B72B"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A short letter from the king to a metropolitan bishop, so that he might consecrate another bishop.</w:t>
      </w:r>
    </w:p>
    <w:p w14:paraId="5570B0E1"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 xml:space="preserve">Agreement of the citizens in favor of an </w:t>
      </w:r>
      <w:r w:rsidRPr="00E204D2">
        <w:rPr>
          <w:rFonts w:ascii="Times New Roman"/>
          <w:sz w:val="24"/>
          <w:szCs w:val="24"/>
          <w:lang w:val="it-IT"/>
        </w:rPr>
        <w:t>episcopate</w:t>
      </w:r>
      <w:r w:rsidRPr="00E204D2">
        <w:rPr>
          <w:rFonts w:ascii="Times New Roman"/>
          <w:sz w:val="24"/>
          <w:szCs w:val="24"/>
        </w:rPr>
        <w:t>.</w:t>
      </w:r>
    </w:p>
    <w:p w14:paraId="5F3E93C9"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Charter of a dukedom, position of a patrician, or countship.</w:t>
      </w:r>
    </w:p>
    <w:p w14:paraId="7EB85D02" w14:textId="77777777" w:rsidR="00A208FA" w:rsidRPr="00E204D2" w:rsidRDefault="00E204D2">
      <w:pPr>
        <w:pStyle w:val="Body"/>
        <w:numPr>
          <w:ilvl w:val="0"/>
          <w:numId w:val="3"/>
        </w:numPr>
        <w:spacing w:line="480" w:lineRule="auto"/>
        <w:rPr>
          <w:rFonts w:ascii="Times New Roman" w:eastAsia="Times New Roman" w:hAnsi="Times New Roman" w:cs="Times New Roman"/>
          <w:sz w:val="24"/>
          <w:szCs w:val="24"/>
        </w:rPr>
      </w:pPr>
      <w:r w:rsidRPr="00E204D2">
        <w:rPr>
          <w:rFonts w:ascii="Times New Roman"/>
          <w:sz w:val="24"/>
          <w:szCs w:val="24"/>
        </w:rPr>
        <w:t>A short letter of recommendation to another king, when a diplomatic envoy is arranged and sends mere words</w:t>
      </w:r>
    </w:p>
    <w:p w14:paraId="01D51183" w14:textId="0E1A2688" w:rsidR="00A208FA" w:rsidRPr="00AE0C40" w:rsidRDefault="00E204D2" w:rsidP="00E204D2">
      <w:pPr>
        <w:pStyle w:val="Body"/>
        <w:numPr>
          <w:ilvl w:val="0"/>
          <w:numId w:val="3"/>
        </w:numPr>
        <w:spacing w:line="480" w:lineRule="auto"/>
        <w:rPr>
          <w:rFonts w:ascii="Times New Roman" w:eastAsia="Times New Roman" w:hAnsi="Times New Roman" w:cs="Times New Roman"/>
          <w:bCs/>
          <w:sz w:val="24"/>
          <w:szCs w:val="24"/>
        </w:rPr>
      </w:pPr>
      <w:r w:rsidRPr="00E204D2">
        <w:rPr>
          <w:rFonts w:ascii="Times New Roman"/>
          <w:sz w:val="24"/>
          <w:szCs w:val="24"/>
        </w:rPr>
        <w:t>The reply to the king through his counsel</w:t>
      </w:r>
      <w:r w:rsidR="00212833">
        <w:rPr>
          <w:rFonts w:ascii="Times New Roman"/>
          <w:bCs/>
          <w:sz w:val="24"/>
          <w:szCs w:val="24"/>
        </w:rPr>
        <w:t>,</w:t>
      </w:r>
      <w:r>
        <w:rPr>
          <w:rFonts w:ascii="Times New Roman" w:eastAsia="Times New Roman" w:hAnsi="Times New Roman" w:cs="Times New Roman"/>
          <w:bCs/>
          <w:sz w:val="24"/>
          <w:szCs w:val="24"/>
        </w:rPr>
        <w:t xml:space="preserve"> </w:t>
      </w:r>
      <w:r w:rsidRPr="00E204D2">
        <w:rPr>
          <w:rFonts w:ascii="Times New Roman"/>
          <w:sz w:val="24"/>
          <w:szCs w:val="24"/>
        </w:rPr>
        <w:t>etc.</w:t>
      </w:r>
    </w:p>
    <w:p w14:paraId="26D70310" w14:textId="219D5707" w:rsidR="00AE0C40" w:rsidRPr="00AE0C40" w:rsidRDefault="00AE0C40" w:rsidP="00AE0C40">
      <w:pPr>
        <w:pStyle w:val="Body"/>
        <w:spacing w:line="480" w:lineRule="auto"/>
        <w:ind w:left="360"/>
        <w:rPr>
          <w:rFonts w:ascii="Times New Roman" w:eastAsia="Times New Roman" w:hAnsi="Times New Roman" w:cs="Times New Roman"/>
          <w:bCs/>
          <w:sz w:val="12"/>
          <w:szCs w:val="12"/>
        </w:rPr>
      </w:pPr>
      <w:r>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68480" behindDoc="0" locked="0" layoutInCell="1" allowOverlap="1" wp14:anchorId="2C2075B2" wp14:editId="512972F5">
                <wp:simplePos x="0" y="0"/>
                <wp:positionH relativeFrom="column">
                  <wp:posOffset>0</wp:posOffset>
                </wp:positionH>
                <wp:positionV relativeFrom="paragraph">
                  <wp:posOffset>45720</wp:posOffset>
                </wp:positionV>
                <wp:extent cx="18288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4EE492E9"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6pt" to="2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" strokeweight=".5pt">
                <v:stroke miterlimit="4" joinstyle="miter"/>
              </v:line>
            </w:pict>
          </mc:Fallback>
        </mc:AlternateContent>
      </w:r>
    </w:p>
    <w:p w14:paraId="6AAA4C79" w14:textId="1C44F8C3" w:rsidR="00900710" w:rsidRPr="00540361" w:rsidRDefault="00E204D2">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00710">
        <w:rPr>
          <w:rFonts w:ascii="Times New Roman"/>
          <w:sz w:val="24"/>
          <w:szCs w:val="24"/>
        </w:rPr>
        <w:t>I. 1.</w:t>
      </w:r>
      <w:r w:rsidR="00900710" w:rsidRPr="00900710">
        <w:rPr>
          <w:rStyle w:val="FootnoteReference"/>
          <w:rFonts w:ascii="Times New Roman"/>
          <w:sz w:val="24"/>
          <w:szCs w:val="24"/>
        </w:rPr>
        <w:t xml:space="preserve"> </w:t>
      </w:r>
      <w:r w:rsidR="00900710">
        <w:rPr>
          <w:rFonts w:ascii="Times New Roman"/>
          <w:sz w:val="24"/>
          <w:szCs w:val="24"/>
        </w:rPr>
        <w:t>About Privilege</w:t>
      </w:r>
    </w:p>
    <w:p w14:paraId="2FAB1332" w14:textId="78901EF3" w:rsidR="00A208FA" w:rsidRPr="00227FC4" w:rsidRDefault="00E204D2" w:rsidP="00900710">
      <w:pPr>
        <w:pStyle w:val="Body"/>
        <w:spacing w:line="480" w:lineRule="auto"/>
        <w:ind w:firstLine="720"/>
        <w:rPr>
          <w:rFonts w:ascii="Times New Roman"/>
          <w:sz w:val="24"/>
          <w:szCs w:val="24"/>
        </w:rPr>
      </w:pPr>
      <w:r w:rsidRPr="00227FC4">
        <w:rPr>
          <w:rFonts w:ascii="Times New Roman"/>
          <w:sz w:val="24"/>
          <w:szCs w:val="24"/>
        </w:rPr>
        <w:t>To the holy Lord and venerable brother in Christ abbot A</w:t>
      </w:r>
      <w:r w:rsidRPr="00227FC4">
        <w:rPr>
          <w:rFonts w:ascii="Times New Roman"/>
          <w:b/>
          <w:bCs/>
          <w:sz w:val="24"/>
          <w:szCs w:val="24"/>
        </w:rPr>
        <w:t xml:space="preserve"> </w:t>
      </w:r>
      <w:r w:rsidRPr="00227FC4">
        <w:rPr>
          <w:rFonts w:ascii="Times New Roman"/>
          <w:sz w:val="24"/>
          <w:szCs w:val="24"/>
        </w:rPr>
        <w:t>or the whole congregation of the monastery of B place, in honor of the blessed him of C, having been built in the province of D, by bishop E.</w:t>
      </w:r>
      <w:r w:rsidRPr="00227FC4">
        <w:rPr>
          <w:rFonts w:ascii="Times New Roman"/>
          <w:i/>
          <w:iCs/>
          <w:sz w:val="24"/>
          <w:szCs w:val="24"/>
        </w:rPr>
        <w:t xml:space="preserve"> </w:t>
      </w:r>
      <w:r w:rsidRPr="00227FC4">
        <w:rPr>
          <w:rFonts w:ascii="Times New Roman"/>
          <w:sz w:val="24"/>
          <w:szCs w:val="24"/>
        </w:rPr>
        <w:t>This is driven by our affection for your love, a burning</w:t>
      </w:r>
      <w:r w:rsidRPr="00227FC4">
        <w:rPr>
          <w:rFonts w:ascii="Times New Roman"/>
          <w:b/>
          <w:bCs/>
          <w:sz w:val="24"/>
          <w:szCs w:val="24"/>
        </w:rPr>
        <w:t xml:space="preserve"> </w:t>
      </w:r>
      <w:r w:rsidRPr="00227FC4">
        <w:rPr>
          <w:rFonts w:ascii="Times New Roman"/>
          <w:sz w:val="24"/>
          <w:szCs w:val="24"/>
        </w:rPr>
        <w:t>ray from god, to provide for your peace those things</w:t>
      </w:r>
      <w:r w:rsidRPr="00227FC4">
        <w:rPr>
          <w:rFonts w:ascii="Times New Roman"/>
          <w:b/>
          <w:bCs/>
          <w:sz w:val="24"/>
          <w:szCs w:val="24"/>
        </w:rPr>
        <w:t xml:space="preserve"> </w:t>
      </w:r>
      <w:r w:rsidRPr="00227FC4">
        <w:rPr>
          <w:rFonts w:ascii="Times New Roman"/>
          <w:sz w:val="24"/>
          <w:szCs w:val="24"/>
        </w:rPr>
        <w:t>which may remain our reward, and to define these things in a lasting way, through virtuous courses and with an undisturbed path, which with the approval of God</w:t>
      </w:r>
      <w:r w:rsidRPr="00227FC4">
        <w:rPr>
          <w:rFonts w:ascii="Times New Roman"/>
          <w:b/>
          <w:bCs/>
          <w:sz w:val="24"/>
          <w:szCs w:val="24"/>
        </w:rPr>
        <w:t xml:space="preserve"> </w:t>
      </w:r>
      <w:r w:rsidRPr="00227FC4">
        <w:rPr>
          <w:rFonts w:ascii="Times New Roman"/>
          <w:sz w:val="24"/>
          <w:szCs w:val="24"/>
        </w:rPr>
        <w:t xml:space="preserve">may hold fast to strength; since future recompense from God is hoped for no less by he who lives </w:t>
      </w:r>
      <w:r w:rsidRPr="00227FC4">
        <w:rPr>
          <w:rFonts w:ascii="Times New Roman"/>
          <w:sz w:val="24"/>
          <w:szCs w:val="24"/>
        </w:rPr>
        <w:lastRenderedPageBreak/>
        <w:t>in contemplation of his downfall</w:t>
      </w:r>
      <w:r w:rsidRPr="00227FC4">
        <w:rPr>
          <w:rFonts w:ascii="Times New Roman" w:eastAsia="Times New Roman" w:hAnsi="Times New Roman" w:cs="Times New Roman"/>
          <w:sz w:val="24"/>
          <w:szCs w:val="24"/>
          <w:vertAlign w:val="superscript"/>
        </w:rPr>
        <w:footnoteReference w:id="30"/>
      </w:r>
      <w:r w:rsidRPr="00227FC4">
        <w:rPr>
          <w:rFonts w:ascii="Times New Roman"/>
          <w:sz w:val="24"/>
          <w:szCs w:val="24"/>
        </w:rPr>
        <w:t xml:space="preserve"> than by he who in this present situation gives to the poor. </w:t>
      </w:r>
      <w:r w:rsidR="0045117A" w:rsidRPr="00227FC4">
        <w:rPr>
          <w:rFonts w:ascii="Times New Roman"/>
          <w:sz w:val="24"/>
          <w:szCs w:val="24"/>
        </w:rPr>
        <w:t>And let no one judge us disparagingly, or determine that in this they discern a change of tune</w:t>
      </w:r>
      <w:r w:rsidR="00A963F3" w:rsidRPr="00227FC4">
        <w:rPr>
          <w:rFonts w:ascii="Times New Roman"/>
          <w:sz w:val="24"/>
          <w:szCs w:val="24"/>
        </w:rPr>
        <w:t>,</w:t>
      </w:r>
      <w:r w:rsidR="00540361" w:rsidRPr="00227FC4">
        <w:rPr>
          <w:rStyle w:val="FootnoteReference"/>
          <w:rFonts w:ascii="Times New Roman"/>
          <w:sz w:val="24"/>
          <w:szCs w:val="24"/>
        </w:rPr>
        <w:t xml:space="preserve"> </w:t>
      </w:r>
      <w:r w:rsidR="00540361" w:rsidRPr="00227FC4">
        <w:rPr>
          <w:rStyle w:val="FootnoteReference"/>
          <w:rFonts w:ascii="Times New Roman"/>
          <w:sz w:val="24"/>
          <w:szCs w:val="24"/>
        </w:rPr>
        <w:footnoteReference w:id="31"/>
      </w:r>
      <w:r w:rsidR="00A963F3" w:rsidRPr="00227FC4">
        <w:rPr>
          <w:rFonts w:ascii="Times New Roman"/>
          <w:sz w:val="24"/>
          <w:szCs w:val="24"/>
        </w:rPr>
        <w:t xml:space="preserve"> when </w:t>
      </w:r>
      <w:r w:rsidR="00022606" w:rsidRPr="00227FC4">
        <w:rPr>
          <w:rFonts w:ascii="Times New Roman"/>
          <w:sz w:val="24"/>
          <w:szCs w:val="24"/>
        </w:rPr>
        <w:t>similar cases</w:t>
      </w:r>
      <w:r w:rsidR="0045117A" w:rsidRPr="00227FC4">
        <w:rPr>
          <w:rFonts w:ascii="Times New Roman"/>
          <w:sz w:val="24"/>
          <w:szCs w:val="24"/>
        </w:rPr>
        <w:t xml:space="preserve"> </w:t>
      </w:r>
      <w:r w:rsidR="00022606" w:rsidRPr="00227FC4">
        <w:rPr>
          <w:rFonts w:ascii="Times New Roman"/>
          <w:sz w:val="24"/>
          <w:szCs w:val="24"/>
        </w:rPr>
        <w:t>have</w:t>
      </w:r>
      <w:r w:rsidR="0045117A" w:rsidRPr="00227FC4">
        <w:rPr>
          <w:rFonts w:ascii="Times New Roman"/>
          <w:sz w:val="24"/>
          <w:szCs w:val="24"/>
        </w:rPr>
        <w:t xml:space="preserve"> </w:t>
      </w:r>
      <w:r w:rsidR="00022606" w:rsidRPr="00227FC4">
        <w:rPr>
          <w:rFonts w:ascii="Times New Roman"/>
          <w:sz w:val="24"/>
          <w:szCs w:val="24"/>
        </w:rPr>
        <w:t>been seen to stand firm</w:t>
      </w:r>
      <w:r w:rsidR="00A963F3" w:rsidRPr="00227FC4">
        <w:rPr>
          <w:rFonts w:ascii="Times New Roman"/>
          <w:sz w:val="24"/>
          <w:szCs w:val="24"/>
        </w:rPr>
        <w:t xml:space="preserve"> </w:t>
      </w:r>
      <w:r w:rsidR="00022606" w:rsidRPr="00227FC4">
        <w:rPr>
          <w:rFonts w:ascii="Times New Roman"/>
          <w:sz w:val="24"/>
          <w:szCs w:val="24"/>
        </w:rPr>
        <w:t>from the time of</w:t>
      </w:r>
      <w:r w:rsidR="00A963F3" w:rsidRPr="00227FC4">
        <w:rPr>
          <w:rFonts w:ascii="Times New Roman"/>
          <w:sz w:val="24"/>
          <w:szCs w:val="24"/>
        </w:rPr>
        <w:t xml:space="preserve"> antiquity</w:t>
      </w:r>
      <w:r w:rsidR="00022606" w:rsidRPr="00227FC4">
        <w:rPr>
          <w:rFonts w:ascii="Times New Roman"/>
          <w:sz w:val="24"/>
          <w:szCs w:val="24"/>
        </w:rPr>
        <w:t>;</w:t>
      </w:r>
      <w:r w:rsidR="00A963F3" w:rsidRPr="00227FC4">
        <w:rPr>
          <w:rFonts w:ascii="Times New Roman"/>
          <w:sz w:val="24"/>
          <w:szCs w:val="24"/>
        </w:rPr>
        <w:t xml:space="preserve"> </w:t>
      </w:r>
      <w:r w:rsidR="00022606" w:rsidRPr="00227FC4">
        <w:rPr>
          <w:rFonts w:ascii="Times New Roman"/>
          <w:sz w:val="24"/>
          <w:szCs w:val="24"/>
        </w:rPr>
        <w:t>through the imperial order of pontiffs,</w:t>
      </w:r>
      <w:r w:rsidR="00A963F3" w:rsidRPr="00227FC4">
        <w:rPr>
          <w:rFonts w:ascii="Times New Roman"/>
          <w:sz w:val="24"/>
          <w:szCs w:val="24"/>
        </w:rPr>
        <w:t xml:space="preserve"> the holiest of holy monasteries, </w:t>
      </w:r>
      <w:r w:rsidR="00A963F3" w:rsidRPr="00227FC4">
        <w:rPr>
          <w:rFonts w:ascii="Times New Roman"/>
          <w:sz w:val="24"/>
          <w:szCs w:val="24"/>
          <w:lang w:val="fr-FR"/>
        </w:rPr>
        <w:t>L</w:t>
      </w:r>
      <w:r w:rsidR="00A963F3" w:rsidRPr="00227FC4">
        <w:rPr>
          <w:rFonts w:hAnsi="Times New Roman"/>
          <w:sz w:val="24"/>
          <w:szCs w:val="24"/>
          <w:lang w:val="fr-FR"/>
        </w:rPr>
        <w:t>é</w:t>
      </w:r>
      <w:r w:rsidR="00022606" w:rsidRPr="00227FC4">
        <w:rPr>
          <w:rFonts w:ascii="Times New Roman"/>
          <w:sz w:val="24"/>
          <w:szCs w:val="24"/>
          <w:lang w:val="fr-FR"/>
        </w:rPr>
        <w:t>rins, Agaune, and Luxeuil</w:t>
      </w:r>
      <w:r w:rsidR="00022606" w:rsidRPr="00227FC4">
        <w:rPr>
          <w:rFonts w:ascii="Times New Roman"/>
          <w:sz w:val="24"/>
          <w:szCs w:val="24"/>
        </w:rPr>
        <w:t>,</w:t>
      </w:r>
      <w:r w:rsidR="00540361" w:rsidRPr="00227FC4">
        <w:rPr>
          <w:rStyle w:val="FootnoteReference"/>
          <w:rFonts w:ascii="Times New Roman"/>
          <w:sz w:val="24"/>
          <w:szCs w:val="24"/>
        </w:rPr>
        <w:t xml:space="preserve"> </w:t>
      </w:r>
      <w:r w:rsidR="00540361" w:rsidRPr="00227FC4">
        <w:rPr>
          <w:rStyle w:val="FootnoteReference"/>
          <w:rFonts w:ascii="Times New Roman"/>
          <w:sz w:val="24"/>
          <w:szCs w:val="24"/>
        </w:rPr>
        <w:footnoteReference w:id="32"/>
      </w:r>
      <w:r w:rsidR="00A963F3" w:rsidRPr="00227FC4">
        <w:rPr>
          <w:rFonts w:ascii="Times New Roman"/>
          <w:sz w:val="24"/>
          <w:szCs w:val="24"/>
        </w:rPr>
        <w:t xml:space="preserve"> </w:t>
      </w:r>
      <w:r w:rsidRPr="00227FC4">
        <w:rPr>
          <w:rFonts w:ascii="Times New Roman"/>
          <w:sz w:val="24"/>
          <w:szCs w:val="24"/>
        </w:rPr>
        <w:t>or by innumerable measures through</w:t>
      </w:r>
      <w:r w:rsidR="00022606" w:rsidRPr="00227FC4">
        <w:rPr>
          <w:rFonts w:ascii="Times New Roman"/>
          <w:sz w:val="24"/>
          <w:szCs w:val="24"/>
        </w:rPr>
        <w:t>out</w:t>
      </w:r>
      <w:r w:rsidRPr="00227FC4">
        <w:rPr>
          <w:rFonts w:ascii="Times New Roman"/>
          <w:sz w:val="24"/>
          <w:szCs w:val="24"/>
        </w:rPr>
        <w:t xml:space="preserve"> the whole kingdom of the Franks</w:t>
      </w:r>
      <w:r w:rsidR="00022606" w:rsidRPr="00227FC4">
        <w:rPr>
          <w:rFonts w:ascii="Times New Roman"/>
          <w:sz w:val="24"/>
          <w:szCs w:val="24"/>
        </w:rPr>
        <w:t>,</w:t>
      </w:r>
      <w:r w:rsidRPr="00227FC4">
        <w:rPr>
          <w:rFonts w:ascii="Times New Roman"/>
          <w:sz w:val="24"/>
          <w:szCs w:val="24"/>
        </w:rPr>
        <w:t xml:space="preserve"> under the privilege of freedom.</w:t>
      </w:r>
      <w:r w:rsidRPr="00227FC4">
        <w:rPr>
          <w:rFonts w:ascii="Times New Roman"/>
          <w:b/>
          <w:bCs/>
          <w:sz w:val="24"/>
          <w:szCs w:val="24"/>
        </w:rPr>
        <w:t xml:space="preserve"> </w:t>
      </w:r>
      <w:r w:rsidRPr="00227FC4">
        <w:rPr>
          <w:rFonts w:ascii="Times New Roman"/>
          <w:sz w:val="24"/>
          <w:szCs w:val="24"/>
        </w:rPr>
        <w:t>But through reverence of the sainted,</w:t>
      </w:r>
      <w:r w:rsidRPr="00227FC4">
        <w:rPr>
          <w:rFonts w:ascii="Times New Roman"/>
          <w:b/>
          <w:bCs/>
          <w:sz w:val="24"/>
          <w:szCs w:val="24"/>
        </w:rPr>
        <w:t xml:space="preserve"> </w:t>
      </w:r>
      <w:r w:rsidRPr="00227FC4">
        <w:rPr>
          <w:rFonts w:ascii="Times New Roman"/>
          <w:sz w:val="24"/>
          <w:szCs w:val="24"/>
        </w:rPr>
        <w:t xml:space="preserve">and fulfilling the mandates of all my brothers, having taken in wholly their advice, I unfold my obedience. We entrust that which genuinely you or your successors, advised by the </w:t>
      </w:r>
      <w:r w:rsidR="002074F5">
        <w:rPr>
          <w:rFonts w:ascii="Times New Roman"/>
          <w:sz w:val="24"/>
          <w:szCs w:val="24"/>
        </w:rPr>
        <w:t>H</w:t>
      </w:r>
      <w:r w:rsidRPr="00227FC4">
        <w:rPr>
          <w:rFonts w:ascii="Times New Roman"/>
          <w:sz w:val="24"/>
          <w:szCs w:val="24"/>
        </w:rPr>
        <w:t>oly Spirit, may successively defend, and assuredly</w:t>
      </w:r>
      <w:r w:rsidRPr="00227FC4">
        <w:rPr>
          <w:rFonts w:ascii="Times New Roman"/>
          <w:b/>
          <w:bCs/>
          <w:sz w:val="24"/>
          <w:szCs w:val="24"/>
        </w:rPr>
        <w:t xml:space="preserve"> </w:t>
      </w:r>
      <w:r w:rsidRPr="00227FC4">
        <w:rPr>
          <w:rFonts w:ascii="Times New Roman"/>
          <w:sz w:val="24"/>
          <w:szCs w:val="24"/>
        </w:rPr>
        <w:t>those</w:t>
      </w:r>
      <w:r w:rsidRPr="00227FC4">
        <w:rPr>
          <w:rFonts w:ascii="Times New Roman"/>
          <w:b/>
          <w:bCs/>
          <w:sz w:val="24"/>
          <w:szCs w:val="24"/>
        </w:rPr>
        <w:t xml:space="preserve"> </w:t>
      </w:r>
      <w:r w:rsidRPr="00227FC4">
        <w:rPr>
          <w:rFonts w:ascii="Times New Roman"/>
          <w:sz w:val="24"/>
          <w:szCs w:val="24"/>
        </w:rPr>
        <w:t>sacred things which the bishop of the church of this province should need to fu</w:t>
      </w:r>
      <w:r w:rsidR="00122B9A" w:rsidRPr="00227FC4">
        <w:rPr>
          <w:rFonts w:ascii="Times New Roman"/>
          <w:sz w:val="24"/>
          <w:szCs w:val="24"/>
        </w:rPr>
        <w:t>lfill, by including them [here]. T</w:t>
      </w:r>
      <w:r w:rsidRPr="00227FC4">
        <w:rPr>
          <w:rFonts w:ascii="Times New Roman"/>
          <w:sz w:val="24"/>
          <w:szCs w:val="24"/>
        </w:rPr>
        <w:t xml:space="preserve">his is, </w:t>
      </w:r>
      <w:r w:rsidR="00122B9A" w:rsidRPr="00227FC4">
        <w:rPr>
          <w:rFonts w:ascii="Times New Roman"/>
          <w:sz w:val="24"/>
          <w:szCs w:val="24"/>
        </w:rPr>
        <w:t>that a man</w:t>
      </w:r>
      <w:r w:rsidRPr="00227FC4">
        <w:rPr>
          <w:rFonts w:ascii="Times New Roman"/>
          <w:sz w:val="24"/>
          <w:szCs w:val="24"/>
        </w:rPr>
        <w:t xml:space="preserve"> of your congregation, who in your monastery should </w:t>
      </w:r>
      <w:r w:rsidR="00122B9A" w:rsidRPr="00227FC4">
        <w:rPr>
          <w:rFonts w:ascii="Times New Roman"/>
          <w:sz w:val="24"/>
          <w:szCs w:val="24"/>
        </w:rPr>
        <w:t>be responsible for [performing] the</w:t>
      </w:r>
      <w:r w:rsidRPr="00227FC4">
        <w:rPr>
          <w:rFonts w:ascii="Times New Roman"/>
          <w:sz w:val="24"/>
          <w:szCs w:val="24"/>
        </w:rPr>
        <w:t xml:space="preserve"> sacred services, a man whom the abbot with all of the congregation of B will have </w:t>
      </w:r>
      <w:r w:rsidR="00122B9A" w:rsidRPr="00227FC4">
        <w:rPr>
          <w:rFonts w:ascii="Times New Roman"/>
          <w:sz w:val="24"/>
          <w:szCs w:val="24"/>
        </w:rPr>
        <w:t>chosen</w:t>
      </w:r>
      <w:r w:rsidRPr="00227FC4">
        <w:rPr>
          <w:rFonts w:ascii="Times New Roman"/>
          <w:sz w:val="24"/>
          <w:szCs w:val="24"/>
        </w:rPr>
        <w:t xml:space="preserve">, must receive wholly consecrated rites from us or from our successors, having first received </w:t>
      </w:r>
      <w:r w:rsidR="00122B9A" w:rsidRPr="00227FC4">
        <w:rPr>
          <w:rFonts w:ascii="Times New Roman"/>
          <w:sz w:val="24"/>
          <w:szCs w:val="24"/>
        </w:rPr>
        <w:t>no honorary gifts.</w:t>
      </w:r>
      <w:r w:rsidR="00B35B42" w:rsidRPr="00227FC4">
        <w:rPr>
          <w:rFonts w:ascii="Times New Roman"/>
          <w:sz w:val="24"/>
          <w:szCs w:val="24"/>
        </w:rPr>
        <w:t xml:space="preserve"> </w:t>
      </w:r>
      <w:r w:rsidRPr="00227FC4">
        <w:rPr>
          <w:rFonts w:ascii="Times New Roman"/>
          <w:sz w:val="24"/>
          <w:szCs w:val="24"/>
        </w:rPr>
        <w:t>The bishop himself shall bless the altar</w:t>
      </w:r>
      <w:r w:rsidR="00B35B42" w:rsidRPr="00227FC4">
        <w:rPr>
          <w:rFonts w:ascii="Times New Roman"/>
          <w:sz w:val="24"/>
          <w:szCs w:val="24"/>
        </w:rPr>
        <w:t xml:space="preserve"> and sacred chrism</w:t>
      </w:r>
      <w:r w:rsidR="00B35B42" w:rsidRPr="00227FC4">
        <w:rPr>
          <w:rFonts w:ascii="Times New Roman" w:eastAsia="Times New Roman" w:hAnsi="Times New Roman" w:cs="Times New Roman"/>
          <w:sz w:val="24"/>
          <w:szCs w:val="24"/>
          <w:vertAlign w:val="superscript"/>
        </w:rPr>
        <w:footnoteReference w:id="33"/>
      </w:r>
      <w:r w:rsidRPr="00227FC4">
        <w:rPr>
          <w:rFonts w:ascii="Times New Roman"/>
          <w:sz w:val="24"/>
          <w:szCs w:val="24"/>
        </w:rPr>
        <w:t xml:space="preserve"> in the aforesaid monastery each year, if t</w:t>
      </w:r>
      <w:r w:rsidR="00B35B42" w:rsidRPr="00227FC4">
        <w:rPr>
          <w:rFonts w:ascii="Times New Roman"/>
          <w:sz w:val="24"/>
          <w:szCs w:val="24"/>
        </w:rPr>
        <w:t xml:space="preserve">hey should wish to ask [for it]. </w:t>
      </w:r>
      <w:r w:rsidR="002074F5">
        <w:rPr>
          <w:rFonts w:ascii="Times New Roman"/>
          <w:sz w:val="24"/>
          <w:szCs w:val="24"/>
        </w:rPr>
        <w:t>In</w:t>
      </w:r>
      <w:r w:rsidRPr="00227FC4">
        <w:rPr>
          <w:rFonts w:ascii="Times New Roman"/>
          <w:sz w:val="24"/>
          <w:szCs w:val="24"/>
        </w:rPr>
        <w:t xml:space="preserve"> reverence of the place </w:t>
      </w:r>
      <w:r w:rsidR="00B35B42" w:rsidRPr="00227FC4">
        <w:rPr>
          <w:rFonts w:ascii="Times New Roman"/>
          <w:sz w:val="24"/>
          <w:szCs w:val="24"/>
        </w:rPr>
        <w:t>he shall depart without payment.</w:t>
      </w:r>
      <w:r w:rsidRPr="00227FC4">
        <w:rPr>
          <w:rFonts w:ascii="Times New Roman"/>
          <w:sz w:val="24"/>
          <w:szCs w:val="24"/>
        </w:rPr>
        <w:t xml:space="preserve"> </w:t>
      </w:r>
      <w:r w:rsidR="00B35B42" w:rsidRPr="00227FC4">
        <w:rPr>
          <w:rFonts w:ascii="Times New Roman"/>
          <w:sz w:val="24"/>
          <w:szCs w:val="24"/>
        </w:rPr>
        <w:t>A</w:t>
      </w:r>
      <w:r w:rsidRPr="00227FC4">
        <w:rPr>
          <w:rFonts w:ascii="Times New Roman"/>
          <w:sz w:val="24"/>
          <w:szCs w:val="24"/>
        </w:rPr>
        <w:t>nd as divine supervision when the abbot from his own monastery to the lord will have flown, whom unanimously the whole congregation the monks of</w:t>
      </w:r>
      <w:r w:rsidRPr="00227FC4">
        <w:rPr>
          <w:rFonts w:ascii="Times New Roman"/>
          <w:b/>
          <w:bCs/>
          <w:sz w:val="24"/>
          <w:szCs w:val="24"/>
        </w:rPr>
        <w:t xml:space="preserve"> </w:t>
      </w:r>
      <w:r w:rsidRPr="00227FC4">
        <w:rPr>
          <w:rFonts w:ascii="Times New Roman"/>
          <w:sz w:val="24"/>
          <w:szCs w:val="24"/>
        </w:rPr>
        <w:t>B will have chosen from themselves for his outstanding knowledge of the [monastic] Rule and a life being suited to service, without first the bishop of the city himself m</w:t>
      </w:r>
      <w:r w:rsidR="00122B9A" w:rsidRPr="00227FC4">
        <w:rPr>
          <w:rFonts w:ascii="Times New Roman"/>
          <w:sz w:val="24"/>
          <w:szCs w:val="24"/>
        </w:rPr>
        <w:t>ay memorably advance to abbot. And m</w:t>
      </w:r>
      <w:r w:rsidRPr="00227FC4">
        <w:rPr>
          <w:rFonts w:ascii="Times New Roman"/>
          <w:sz w:val="24"/>
          <w:szCs w:val="24"/>
        </w:rPr>
        <w:t xml:space="preserve">ay none, neither </w:t>
      </w:r>
      <w:r w:rsidR="00DE70FB">
        <w:rPr>
          <w:rFonts w:ascii="Times New Roman"/>
          <w:sz w:val="24"/>
          <w:szCs w:val="24"/>
        </w:rPr>
        <w:t xml:space="preserve">of </w:t>
      </w:r>
      <w:r w:rsidRPr="00227FC4">
        <w:rPr>
          <w:rFonts w:ascii="Times New Roman"/>
          <w:sz w:val="24"/>
          <w:szCs w:val="24"/>
        </w:rPr>
        <w:t>us nor our</w:t>
      </w:r>
      <w:r w:rsidR="00DE70FB">
        <w:rPr>
          <w:rFonts w:ascii="Times New Roman"/>
          <w:sz w:val="24"/>
          <w:szCs w:val="24"/>
        </w:rPr>
        <w:t xml:space="preserve"> of</w:t>
      </w:r>
      <w:r w:rsidRPr="00227FC4">
        <w:rPr>
          <w:rFonts w:ascii="Times New Roman"/>
          <w:sz w:val="24"/>
          <w:szCs w:val="24"/>
        </w:rPr>
        <w:t xml:space="preserve"> succeeding bishops or archdeacons, nor </w:t>
      </w:r>
      <w:r w:rsidR="00DE70FB">
        <w:rPr>
          <w:rFonts w:ascii="Times New Roman"/>
          <w:sz w:val="24"/>
          <w:szCs w:val="24"/>
        </w:rPr>
        <w:t xml:space="preserve">of </w:t>
      </w:r>
      <w:r w:rsidRPr="00227FC4">
        <w:rPr>
          <w:rFonts w:ascii="Times New Roman"/>
          <w:sz w:val="24"/>
          <w:szCs w:val="24"/>
        </w:rPr>
        <w:t xml:space="preserve">the rest of the orders, nor another person of the city, presume to have wholly some other power in this </w:t>
      </w:r>
      <w:r w:rsidRPr="00227FC4">
        <w:rPr>
          <w:rFonts w:ascii="Times New Roman"/>
          <w:sz w:val="24"/>
          <w:szCs w:val="24"/>
        </w:rPr>
        <w:lastRenderedPageBreak/>
        <w:t>monastery, neither over its affairs, nor over arranging of people, nor over villas conferred by now or in some later time by a king as a gift or which may be granted by individuals, or the rema</w:t>
      </w:r>
      <w:r w:rsidR="00227FC4" w:rsidRPr="00227FC4">
        <w:rPr>
          <w:rFonts w:ascii="Times New Roman"/>
          <w:sz w:val="24"/>
          <w:szCs w:val="24"/>
        </w:rPr>
        <w:t>ining property of the monastery. N</w:t>
      </w:r>
      <w:r w:rsidRPr="00227FC4">
        <w:rPr>
          <w:rFonts w:ascii="Times New Roman"/>
          <w:sz w:val="24"/>
          <w:szCs w:val="24"/>
        </w:rPr>
        <w:t>or let whoever dare to hope to take away tribute from this monastery as from parishes or other monasteries with a cause nor anything from this place, to which God fearing men have carried or offered on altars, or sacred scrolls or whatever sort of ornament, which concerns the apparel of divine adoration, these having been gathered by th</w:t>
      </w:r>
      <w:r w:rsidR="00227FC4" w:rsidRPr="00227FC4">
        <w:rPr>
          <w:rFonts w:ascii="Times New Roman"/>
          <w:sz w:val="24"/>
          <w:szCs w:val="24"/>
        </w:rPr>
        <w:t>e present or in some later time. A</w:t>
      </w:r>
      <w:r w:rsidRPr="00227FC4">
        <w:rPr>
          <w:rFonts w:ascii="Times New Roman"/>
          <w:sz w:val="24"/>
          <w:szCs w:val="24"/>
        </w:rPr>
        <w:t>nd unless asked by the congregation of that place or the abbot to celebrate the mass, may it not be permitted of us to approach the sanctitude or to proceed th</w:t>
      </w:r>
      <w:r w:rsidR="00227FC4">
        <w:rPr>
          <w:rFonts w:ascii="Times New Roman"/>
          <w:sz w:val="24"/>
          <w:szCs w:val="24"/>
        </w:rPr>
        <w:t>r</w:t>
      </w:r>
      <w:r w:rsidRPr="00227FC4">
        <w:rPr>
          <w:rFonts w:ascii="Times New Roman"/>
          <w:sz w:val="24"/>
          <w:szCs w:val="24"/>
        </w:rPr>
        <w:t>ough the palisade of the monastery</w:t>
      </w:r>
      <w:r w:rsidRPr="00227FC4">
        <w:rPr>
          <w:rFonts w:hAnsi="Times New Roman"/>
          <w:sz w:val="24"/>
          <w:szCs w:val="24"/>
        </w:rPr>
        <w:t>’</w:t>
      </w:r>
      <w:r w:rsidR="00227FC4" w:rsidRPr="00227FC4">
        <w:rPr>
          <w:rFonts w:ascii="Times New Roman"/>
          <w:sz w:val="24"/>
          <w:szCs w:val="24"/>
        </w:rPr>
        <w:t>s border. A</w:t>
      </w:r>
      <w:r w:rsidRPr="00227FC4">
        <w:rPr>
          <w:rFonts w:ascii="Times New Roman"/>
          <w:sz w:val="24"/>
          <w:szCs w:val="24"/>
        </w:rPr>
        <w:t xml:space="preserve">nd if this pontiff was asked there for the celebration of mass or for their benefit draws near, to celebrate and to preform the divine mysteries, a simple and sober benediction having been taken, and having refused from them any gifts he may desire to have must return, so that monks, who are called solitary, quiet having been achieved, may be able to stay strong, with God as </w:t>
      </w:r>
      <w:r w:rsidR="00227FC4" w:rsidRPr="00227FC4">
        <w:rPr>
          <w:rFonts w:ascii="Times New Roman"/>
          <w:sz w:val="24"/>
          <w:szCs w:val="24"/>
        </w:rPr>
        <w:t xml:space="preserve">their </w:t>
      </w:r>
      <w:r w:rsidRPr="00227FC4">
        <w:rPr>
          <w:rFonts w:ascii="Times New Roman"/>
          <w:sz w:val="24"/>
          <w:szCs w:val="24"/>
        </w:rPr>
        <w:t>guide, standing before time to exult and living under sacred rule and pursuing the lives of blessed fathers, so they may be fully able to entreat the lord for the position of the church and the health of the king of country, and if one or another of these monks have cooled to this conscientiousness or act otherwise, may they shortly be set straight by their abbot according to their rule, if they can; if otherwise, the pontiff of this</w:t>
      </w:r>
      <w:r w:rsidRPr="00227FC4">
        <w:rPr>
          <w:rFonts w:ascii="Times New Roman" w:eastAsia="Times New Roman" w:hAnsi="Times New Roman" w:cs="Times New Roman"/>
          <w:sz w:val="24"/>
          <w:szCs w:val="24"/>
          <w:vertAlign w:val="superscript"/>
        </w:rPr>
        <w:footnoteReference w:id="34"/>
      </w:r>
      <w:r w:rsidRPr="00227FC4">
        <w:rPr>
          <w:rFonts w:ascii="Times New Roman"/>
          <w:sz w:val="24"/>
          <w:szCs w:val="24"/>
        </w:rPr>
        <w:t xml:space="preserve"> city</w:t>
      </w:r>
      <w:r w:rsidRPr="00227FC4">
        <w:rPr>
          <w:rFonts w:ascii="Times New Roman" w:eastAsia="Times New Roman" w:hAnsi="Times New Roman" w:cs="Times New Roman"/>
          <w:sz w:val="24"/>
          <w:szCs w:val="24"/>
          <w:vertAlign w:val="superscript"/>
        </w:rPr>
        <w:footnoteReference w:id="35"/>
      </w:r>
      <w:r w:rsidRPr="00227FC4">
        <w:rPr>
          <w:rFonts w:ascii="Times New Roman"/>
          <w:sz w:val="24"/>
          <w:szCs w:val="24"/>
        </w:rPr>
        <w:t xml:space="preserve"> must use force, since, whatever may be imparted to the domestics</w:t>
      </w:r>
      <w:r w:rsidRPr="00227FC4">
        <w:rPr>
          <w:rFonts w:ascii="Times New Roman" w:eastAsia="Times New Roman" w:hAnsi="Times New Roman" w:cs="Times New Roman"/>
          <w:sz w:val="24"/>
          <w:szCs w:val="24"/>
          <w:vertAlign w:val="superscript"/>
        </w:rPr>
        <w:footnoteReference w:id="36"/>
      </w:r>
      <w:r w:rsidRPr="00227FC4">
        <w:rPr>
          <w:rFonts w:ascii="Times New Roman"/>
          <w:sz w:val="24"/>
          <w:szCs w:val="24"/>
        </w:rPr>
        <w:t xml:space="preserve"> of faith for the quiet of calm, nothing of canonical authority may be driven out. If any one of us, may God prevent this, having</w:t>
      </w:r>
      <w:r w:rsidR="00227FC4">
        <w:rPr>
          <w:rFonts w:ascii="Times New Roman"/>
          <w:sz w:val="24"/>
          <w:szCs w:val="24"/>
        </w:rPr>
        <w:t xml:space="preserve"> been </w:t>
      </w:r>
      <w:r w:rsidR="00227FC4">
        <w:rPr>
          <w:rFonts w:ascii="Times New Roman"/>
          <w:sz w:val="24"/>
          <w:szCs w:val="24"/>
        </w:rPr>
        <w:lastRenderedPageBreak/>
        <w:t>moved by cunning or misle</w:t>
      </w:r>
      <w:r w:rsidRPr="00227FC4">
        <w:rPr>
          <w:rFonts w:ascii="Times New Roman"/>
          <w:sz w:val="24"/>
          <w:szCs w:val="24"/>
        </w:rPr>
        <w:t>d by cupidity,</w:t>
      </w:r>
      <w:r w:rsidR="00227FC4" w:rsidRPr="00227FC4">
        <w:rPr>
          <w:rFonts w:ascii="Times New Roman"/>
          <w:sz w:val="24"/>
          <w:szCs w:val="24"/>
        </w:rPr>
        <w:t xml:space="preserve"> </w:t>
      </w:r>
      <w:r w:rsidRPr="00227FC4">
        <w:rPr>
          <w:rFonts w:ascii="Times New Roman"/>
          <w:sz w:val="24"/>
          <w:szCs w:val="24"/>
        </w:rPr>
        <w:t>should presume to violate those things which are enumerated above with a rash spirit, having been thrown down by divine vengeance</w:t>
      </w:r>
      <w:r w:rsidR="00EE7F41">
        <w:rPr>
          <w:rFonts w:ascii="Times New Roman"/>
          <w:sz w:val="24"/>
          <w:szCs w:val="24"/>
        </w:rPr>
        <w:t>,</w:t>
      </w:r>
      <w:r w:rsidRPr="00227FC4">
        <w:rPr>
          <w:rFonts w:ascii="Times New Roman"/>
          <w:sz w:val="24"/>
          <w:szCs w:val="24"/>
        </w:rPr>
        <w:t xml:space="preserve"> may he be subjected to a curse of excommunication and for three years from the community of all brothers be known as a stranger, not the least so this privilege may remain perpetually unspoiled. Indeed, that our constitution may remain standing with enduring vigor, both we and our brothers of the lord bishops decided to confirm it with a signature by our hands. Conducted here on this day F, in this year G.</w:t>
      </w:r>
    </w:p>
    <w:p w14:paraId="510C344A" w14:textId="3E2C0003" w:rsidR="00A208FA" w:rsidRDefault="00AE0C40">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70528" behindDoc="0" locked="0" layoutInCell="1" allowOverlap="1" wp14:anchorId="39095938" wp14:editId="64830D80">
                <wp:simplePos x="0" y="0"/>
                <wp:positionH relativeFrom="column">
                  <wp:posOffset>0</wp:posOffset>
                </wp:positionH>
                <wp:positionV relativeFrom="paragraph">
                  <wp:posOffset>99060</wp:posOffset>
                </wp:positionV>
                <wp:extent cx="18288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721AC3CD"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2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" strokeweight=".5pt">
                <v:stroke miterlimit="4" joinstyle="miter"/>
              </v:line>
            </w:pict>
          </mc:Fallback>
        </mc:AlternateContent>
      </w:r>
    </w:p>
    <w:p w14:paraId="5C3ECD87" w14:textId="4C0048E9" w:rsidR="00A208FA" w:rsidRDefault="00E204D2">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II. 16. If someone carries off an unwilling girl</w:t>
      </w:r>
    </w:p>
    <w:p w14:paraId="705F9B4B" w14:textId="3E70E451" w:rsidR="00A208FA" w:rsidRPr="00E204D2" w:rsidRDefault="00E204D2" w:rsidP="00E204D2">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my sweetest wife A, from B. While I did no</w:t>
      </w:r>
      <w:r w:rsidR="00F9594B">
        <w:rPr>
          <w:rFonts w:ascii="Times New Roman" w:eastAsia="Times New Roman" w:hAnsi="Times New Roman" w:cs="Times New Roman"/>
          <w:sz w:val="24"/>
          <w:szCs w:val="24"/>
        </w:rPr>
        <w:t>t have us betrothed with the</w:t>
      </w:r>
      <w:r>
        <w:rPr>
          <w:rFonts w:ascii="Times New Roman" w:eastAsia="Times New Roman" w:hAnsi="Times New Roman" w:cs="Times New Roman"/>
          <w:sz w:val="24"/>
          <w:szCs w:val="24"/>
        </w:rPr>
        <w:t xml:space="preserve"> will of your parents, and against your or your parents desires I wickedly snatched [you] my wife </w:t>
      </w:r>
      <w:r w:rsidR="006A6F50">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abduction,</w:t>
      </w:r>
      <w:r w:rsidR="00227FC4" w:rsidRPr="00227FC4">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or; while, being arrogant, in opposition to the will of your parents </w:t>
      </w:r>
      <w:r>
        <w:rPr>
          <w:rFonts w:ascii="Times New Roman"/>
          <w:sz w:val="24"/>
          <w:szCs w:val="24"/>
        </w:rPr>
        <w:t xml:space="preserve">I wickedly </w:t>
      </w:r>
      <w:r w:rsidR="006A6F50">
        <w:rPr>
          <w:rFonts w:ascii="Times New Roman"/>
          <w:sz w:val="24"/>
          <w:szCs w:val="24"/>
        </w:rPr>
        <w:t>grabbed</w:t>
      </w:r>
      <w:r>
        <w:rPr>
          <w:rFonts w:ascii="Times New Roman"/>
          <w:sz w:val="24"/>
          <w:szCs w:val="24"/>
        </w:rPr>
        <w:t xml:space="preserve"> my wife through abduction, for which I put myself in </w:t>
      </w:r>
      <w:r>
        <w:rPr>
          <w:rFonts w:ascii="Times New Roman"/>
          <w:sz w:val="24"/>
          <w:szCs w:val="24"/>
          <w:lang w:val="da-DK"/>
        </w:rPr>
        <w:t xml:space="preserve">danger </w:t>
      </w:r>
      <w:r w:rsidR="006A6F50">
        <w:rPr>
          <w:rFonts w:ascii="Times New Roman"/>
          <w:sz w:val="24"/>
          <w:szCs w:val="24"/>
        </w:rPr>
        <w:t>to make such an attack.</w:t>
      </w:r>
      <w:r w:rsidR="006A6F50" w:rsidRPr="00227FC4">
        <w:rPr>
          <w:rFonts w:ascii="Times New Roman" w:eastAsia="Times New Roman" w:hAnsi="Times New Roman" w:cs="Times New Roman"/>
          <w:sz w:val="24"/>
          <w:szCs w:val="24"/>
          <w:vertAlign w:val="superscript"/>
        </w:rPr>
        <w:footnoteReference w:id="37"/>
      </w:r>
      <w:r>
        <w:rPr>
          <w:rFonts w:ascii="Times New Roman"/>
          <w:sz w:val="24"/>
          <w:szCs w:val="24"/>
        </w:rPr>
        <w:t xml:space="preserve"> </w:t>
      </w:r>
      <w:r w:rsidR="006A6F50">
        <w:rPr>
          <w:rFonts w:ascii="Times New Roman"/>
          <w:sz w:val="24"/>
          <w:szCs w:val="24"/>
        </w:rPr>
        <w:t>B</w:t>
      </w:r>
      <w:r>
        <w:rPr>
          <w:rFonts w:ascii="Times New Roman"/>
          <w:sz w:val="24"/>
          <w:szCs w:val="24"/>
        </w:rPr>
        <w:t>ut through the intervention of priests and good men, I have been given my life,</w:t>
      </w:r>
      <w:r w:rsidR="006A6F50" w:rsidRPr="006A6F50">
        <w:rPr>
          <w:rFonts w:ascii="Times New Roman" w:eastAsia="Times New Roman" w:hAnsi="Times New Roman" w:cs="Times New Roman"/>
          <w:sz w:val="24"/>
          <w:szCs w:val="24"/>
          <w:vertAlign w:val="superscript"/>
        </w:rPr>
        <w:t xml:space="preserve"> </w:t>
      </w:r>
      <w:r w:rsidR="006A6F50" w:rsidRPr="00227FC4">
        <w:rPr>
          <w:rFonts w:ascii="Times New Roman" w:eastAsia="Times New Roman" w:hAnsi="Times New Roman" w:cs="Times New Roman"/>
          <w:sz w:val="24"/>
          <w:szCs w:val="24"/>
          <w:vertAlign w:val="superscript"/>
        </w:rPr>
        <w:footnoteReference w:id="38"/>
      </w:r>
      <w:r w:rsidR="006A6F50">
        <w:rPr>
          <w:rFonts w:ascii="Times New Roman"/>
          <w:sz w:val="24"/>
          <w:szCs w:val="24"/>
        </w:rPr>
        <w:t xml:space="preserve"> however in this way</w:t>
      </w:r>
      <w:r w:rsidR="006A6F50">
        <w:rPr>
          <w:rFonts w:ascii="Times New Roman"/>
          <w:sz w:val="24"/>
          <w:szCs w:val="24"/>
        </w:rPr>
        <w:t>—</w:t>
      </w:r>
      <w:r>
        <w:rPr>
          <w:rFonts w:ascii="Times New Roman"/>
          <w:sz w:val="24"/>
          <w:szCs w:val="24"/>
        </w:rPr>
        <w:t>that I should sanction through this letter of agreement what I had owed to give to you as the marriage gift or in the dowry document before our wedding day, if I had been betrothed to you, or if it is suitable, a surrendering of goods, which I might do to stay strong; which accordingly I also did. For that reason I give to you a place called by name C, situated in the province D, with houses suited for habitation,</w:t>
      </w:r>
      <w:r>
        <w:rPr>
          <w:rFonts w:ascii="Times New Roman"/>
          <w:b/>
          <w:bCs/>
          <w:sz w:val="24"/>
          <w:szCs w:val="24"/>
        </w:rPr>
        <w:t xml:space="preserve"> </w:t>
      </w:r>
      <w:r>
        <w:rPr>
          <w:rFonts w:ascii="Times New Roman"/>
          <w:sz w:val="24"/>
          <w:szCs w:val="24"/>
        </w:rPr>
        <w:t xml:space="preserve">and all necessary and useful essentials, with land, with tenants, with E many slaves obtained by </w:t>
      </w:r>
      <w:r w:rsidRPr="00CD33D0">
        <w:rPr>
          <w:rFonts w:ascii="Times New Roman"/>
          <w:i/>
          <w:sz w:val="24"/>
          <w:szCs w:val="24"/>
        </w:rPr>
        <w:t>mancipium</w:t>
      </w:r>
      <w:r>
        <w:rPr>
          <w:rFonts w:ascii="Times New Roman"/>
          <w:sz w:val="24"/>
          <w:szCs w:val="24"/>
        </w:rPr>
        <w:t xml:space="preserve">, with vineyards, woods, meadows, pastures and everything of service that remains, F many nags, G many oxen, with a herd of </w:t>
      </w:r>
      <w:r>
        <w:rPr>
          <w:rFonts w:ascii="Times New Roman"/>
          <w:sz w:val="24"/>
          <w:szCs w:val="24"/>
        </w:rPr>
        <w:lastRenderedPageBreak/>
        <w:t>horse, a herd of cattle, a herd of pigs, a herd of sheep, with gold, silver, jewels, carpets worth H solidi. All this that is listed above having been bound on the present day I yield into your power and authority, for your possession: thereafter you, having free ability, may hold onto or do with it whatever you choose to. If someone truly</w:t>
      </w:r>
      <w:r w:rsidR="00812DDE">
        <w:rPr>
          <w:rFonts w:ascii="Times New Roman"/>
          <w:sz w:val="24"/>
          <w:szCs w:val="24"/>
        </w:rPr>
        <w:t>,</w:t>
      </w:r>
      <w:r>
        <w:rPr>
          <w:rFonts w:ascii="Times New Roman"/>
          <w:sz w:val="24"/>
          <w:szCs w:val="24"/>
        </w:rPr>
        <w:t xml:space="preserve"> </w:t>
      </w:r>
      <w:r w:rsidRPr="00E204D2">
        <w:rPr>
          <w:rFonts w:ascii="Times New Roman"/>
          <w:i/>
          <w:sz w:val="24"/>
          <w:szCs w:val="24"/>
        </w:rPr>
        <w:t>etc</w:t>
      </w:r>
      <w:r>
        <w:rPr>
          <w:rFonts w:ascii="Times New Roman"/>
          <w:sz w:val="24"/>
          <w:szCs w:val="24"/>
        </w:rPr>
        <w:t xml:space="preserve">. </w:t>
      </w:r>
      <w:r w:rsidR="006A6F50" w:rsidRPr="00227FC4">
        <w:rPr>
          <w:rFonts w:ascii="Times New Roman" w:eastAsia="Times New Roman" w:hAnsi="Times New Roman" w:cs="Times New Roman"/>
          <w:sz w:val="24"/>
          <w:szCs w:val="24"/>
          <w:vertAlign w:val="superscript"/>
        </w:rPr>
        <w:footnoteReference w:id="39"/>
      </w:r>
    </w:p>
    <w:p w14:paraId="1ED571A0" w14:textId="6FB0436B" w:rsidR="00A208FA" w:rsidRDefault="006A6F50">
      <w:pPr>
        <w:pStyle w:val="Body"/>
        <w:rPr>
          <w:rFonts w:ascii="Times New Roman" w:eastAsia="Times New Roman" w:hAnsi="Times New Roman" w:cs="Times New Roman"/>
          <w:i/>
          <w:iCs/>
          <w:sz w:val="24"/>
          <w:szCs w:val="24"/>
        </w:rPr>
      </w:pPr>
      <w:r>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72576" behindDoc="0" locked="0" layoutInCell="1" allowOverlap="1" wp14:anchorId="18BDD200" wp14:editId="58175F9F">
                <wp:simplePos x="0" y="0"/>
                <wp:positionH relativeFrom="column">
                  <wp:posOffset>0</wp:posOffset>
                </wp:positionH>
                <wp:positionV relativeFrom="paragraph">
                  <wp:posOffset>-15240</wp:posOffset>
                </wp:positionV>
                <wp:extent cx="18288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4F0F71F" id="Straight Connector 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2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" strokeweight=".5pt">
                <v:stroke miterlimit="4" joinstyle="miter"/>
              </v:line>
            </w:pict>
          </mc:Fallback>
        </mc:AlternateContent>
      </w:r>
    </w:p>
    <w:p w14:paraId="7D74D7D2" w14:textId="41F9FD91" w:rsidR="00A208FA" w:rsidRDefault="00E204D2">
      <w:pPr>
        <w:pStyle w:val="Body"/>
        <w:spacing w:line="480" w:lineRule="auto"/>
        <w:rPr>
          <w:rFonts w:ascii="Times New Roman" w:eastAsia="Times New Roman" w:hAnsi="Times New Roman" w:cs="Times New Roman"/>
          <w:sz w:val="24"/>
          <w:szCs w:val="24"/>
        </w:rPr>
      </w:pPr>
      <w:r>
        <w:rPr>
          <w:rFonts w:ascii="Times New Roman"/>
          <w:sz w:val="24"/>
          <w:szCs w:val="24"/>
        </w:rPr>
        <w:t>II. 45 A further item on the nativity of the Lord</w:t>
      </w:r>
    </w:p>
    <w:p w14:paraId="0688852F" w14:textId="6BF348B7" w:rsidR="00A208FA" w:rsidRDefault="00E204D2">
      <w:pPr>
        <w:pStyle w:val="Body"/>
        <w:spacing w:line="480" w:lineRule="auto"/>
        <w:sectPr w:rsidR="00A208FA">
          <w:footerReference w:type="default" r:id="rId8"/>
          <w:pgSz w:w="12240" w:h="15840"/>
          <w:pgMar w:top="1440" w:right="1440" w:bottom="1440" w:left="1440" w:header="720" w:footer="864" w:gutter="0"/>
          <w:cols w:space="720"/>
        </w:sectPr>
      </w:pPr>
      <w:r>
        <w:rPr>
          <w:rFonts w:ascii="Times New Roman" w:eastAsia="Times New Roman" w:hAnsi="Times New Roman" w:cs="Times New Roman"/>
          <w:sz w:val="24"/>
          <w:szCs w:val="24"/>
        </w:rPr>
        <w:tab/>
        <w:t xml:space="preserve">Wanting </w:t>
      </w:r>
      <w:r>
        <w:rPr>
          <w:rFonts w:ascii="Times New Roman"/>
          <w:sz w:val="24"/>
          <w:szCs w:val="24"/>
        </w:rPr>
        <w:t>to know the love of mutual happiness brought universally from heaven, without bounds, preferring to precede your clemency with letters, or your sanctity, with gift</w:t>
      </w:r>
      <w:r w:rsidR="008217C6">
        <w:rPr>
          <w:rFonts w:ascii="Times New Roman"/>
          <w:sz w:val="24"/>
          <w:szCs w:val="24"/>
        </w:rPr>
        <w:t>s given to you by your patron A</w:t>
      </w:r>
      <w:r>
        <w:rPr>
          <w:rFonts w:ascii="Times New Roman"/>
          <w:sz w:val="24"/>
          <w:szCs w:val="24"/>
        </w:rPr>
        <w:t>, desiring with estimable and devoted care, that some note of your pious example should instruct us with what cheer you spent the feast of the nativity of the Lord. For word of the improved recovery of your health shall be a dear thing of abundance to us.</w:t>
      </w:r>
      <w:r>
        <w:rPr>
          <w:rFonts w:ascii="Times New Roman" w:eastAsia="Times New Roman" w:hAnsi="Times New Roman" w:cs="Times New Roman"/>
          <w:sz w:val="24"/>
          <w:szCs w:val="24"/>
          <w:vertAlign w:val="superscript"/>
        </w:rPr>
        <w:footnoteReference w:id="40"/>
      </w:r>
    </w:p>
    <w:p w14:paraId="3E6A1326" w14:textId="77777777" w:rsidR="00A208FA" w:rsidRDefault="00E204D2">
      <w:pPr>
        <w:pStyle w:val="Body"/>
        <w:spacing w:line="480" w:lineRule="auto"/>
        <w:sectPr w:rsidR="00A208FA">
          <w:pgSz w:w="12240" w:h="15840"/>
          <w:pgMar w:top="1440" w:right="1440" w:bottom="1440" w:left="1440" w:header="720" w:footer="864" w:gutter="0"/>
          <w:cols w:space="720"/>
        </w:sectPr>
      </w:pPr>
      <w:r>
        <w:rPr>
          <w:noProof/>
          <w:lang w:eastAsia="zh-TW"/>
        </w:rPr>
        <w:lastRenderedPageBreak/>
        <w:drawing>
          <wp:anchor distT="152400" distB="152400" distL="152400" distR="152400" simplePos="0" relativeHeight="251659264" behindDoc="0" locked="0" layoutInCell="1" allowOverlap="1" wp14:anchorId="78913E48" wp14:editId="770F35AE">
            <wp:simplePos x="0" y="0"/>
            <wp:positionH relativeFrom="page">
              <wp:posOffset>330001</wp:posOffset>
            </wp:positionH>
            <wp:positionV relativeFrom="page">
              <wp:posOffset>0</wp:posOffset>
            </wp:positionV>
            <wp:extent cx="7112320" cy="1005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sb00000838_00056.jpg"/>
                    <pic:cNvPicPr/>
                  </pic:nvPicPr>
                  <pic:blipFill>
                    <a:blip r:embed="rId9">
                      <a:extLst/>
                    </a:blip>
                    <a:srcRect/>
                    <a:stretch>
                      <a:fillRect/>
                    </a:stretch>
                  </pic:blipFill>
                  <pic:spPr>
                    <a:xfrm>
                      <a:off x="0" y="0"/>
                      <a:ext cx="7112320" cy="10058400"/>
                    </a:xfrm>
                    <a:prstGeom prst="rect">
                      <a:avLst/>
                    </a:prstGeom>
                    <a:ln w="12700" cap="flat">
                      <a:noFill/>
                      <a:miter lim="400000"/>
                    </a:ln>
                    <a:effectLst/>
                  </pic:spPr>
                </pic:pic>
              </a:graphicData>
            </a:graphic>
          </wp:anchor>
        </w:drawing>
      </w:r>
    </w:p>
    <w:p w14:paraId="066D5FB1" w14:textId="77777777" w:rsidR="00A208FA" w:rsidRDefault="00E204D2" w:rsidP="00AE0C40">
      <w:pPr>
        <w:pStyle w:val="Body"/>
        <w:spacing w:line="360" w:lineRule="auto"/>
        <w:rPr>
          <w:rFonts w:ascii="Times New Roman" w:eastAsia="Times New Roman" w:hAnsi="Times New Roman" w:cs="Times New Roman"/>
          <w:b/>
          <w:bCs/>
          <w:sz w:val="24"/>
          <w:szCs w:val="24"/>
        </w:rPr>
      </w:pPr>
      <w:r>
        <w:rPr>
          <w:rFonts w:ascii="Times New Roman"/>
          <w:b/>
          <w:bCs/>
          <w:sz w:val="24"/>
          <w:szCs w:val="24"/>
        </w:rPr>
        <w:lastRenderedPageBreak/>
        <w:t>Bibliography</w:t>
      </w:r>
    </w:p>
    <w:p w14:paraId="2CFCB656" w14:textId="77777777" w:rsidR="00A208FA" w:rsidRPr="00E204D2" w:rsidRDefault="00E204D2" w:rsidP="00AE0C40">
      <w:pPr>
        <w:pStyle w:val="Body"/>
        <w:spacing w:line="360" w:lineRule="auto"/>
        <w:rPr>
          <w:rFonts w:ascii="Times New Roman" w:eastAsia="Times New Roman" w:hAnsi="Times New Roman" w:cs="Times New Roman"/>
          <w:i/>
          <w:sz w:val="24"/>
          <w:szCs w:val="24"/>
        </w:rPr>
      </w:pPr>
      <w:r w:rsidRPr="00E204D2">
        <w:rPr>
          <w:rFonts w:ascii="Times New Roman"/>
          <w:i/>
          <w:sz w:val="24"/>
          <w:szCs w:val="24"/>
        </w:rPr>
        <w:t>Primary Sources</w:t>
      </w:r>
    </w:p>
    <w:p w14:paraId="75EBBB15" w14:textId="77777777" w:rsidR="00A208FA" w:rsidRDefault="00E204D2" w:rsidP="00AE0C40">
      <w:pPr>
        <w:pStyle w:val="Body"/>
        <w:spacing w:line="360" w:lineRule="auto"/>
        <w:ind w:left="810" w:hanging="810"/>
        <w:rPr>
          <w:rFonts w:ascii="Times New Roman" w:eastAsia="Times New Roman" w:hAnsi="Times New Roman" w:cs="Times New Roman"/>
          <w:sz w:val="24"/>
          <w:szCs w:val="24"/>
        </w:rPr>
      </w:pPr>
      <w:r>
        <w:rPr>
          <w:rFonts w:ascii="Times New Roman"/>
          <w:i/>
          <w:iCs/>
          <w:sz w:val="24"/>
          <w:szCs w:val="24"/>
        </w:rPr>
        <w:t xml:space="preserve">Formulae Andecavenses, </w:t>
      </w:r>
      <w:r>
        <w:rPr>
          <w:rFonts w:ascii="Times New Roman"/>
          <w:sz w:val="24"/>
          <w:szCs w:val="24"/>
        </w:rPr>
        <w:t xml:space="preserve">in </w:t>
      </w:r>
      <w:r>
        <w:rPr>
          <w:rFonts w:ascii="Times New Roman"/>
          <w:i/>
          <w:iCs/>
          <w:sz w:val="24"/>
          <w:szCs w:val="24"/>
        </w:rPr>
        <w:t>Monumenta Germaniae Historica.</w:t>
      </w:r>
      <w:r>
        <w:rPr>
          <w:rFonts w:ascii="Times New Roman"/>
          <w:sz w:val="24"/>
          <w:szCs w:val="24"/>
        </w:rPr>
        <w:t xml:space="preserve"> Hanover, Germany: S</w:t>
      </w:r>
      <w:r>
        <w:rPr>
          <w:rFonts w:ascii="Times New Roman"/>
          <w:sz w:val="24"/>
          <w:szCs w:val="24"/>
          <w:lang w:val="pt-PT"/>
        </w:rPr>
        <w:t xml:space="preserve">ocietas </w:t>
      </w:r>
      <w:r>
        <w:rPr>
          <w:rFonts w:ascii="Times New Roman"/>
          <w:sz w:val="24"/>
          <w:szCs w:val="24"/>
        </w:rPr>
        <w:t>A</w:t>
      </w:r>
      <w:r>
        <w:rPr>
          <w:rFonts w:ascii="Times New Roman"/>
          <w:sz w:val="24"/>
          <w:szCs w:val="24"/>
          <w:lang w:val="es-ES_tradnl"/>
        </w:rPr>
        <w:t xml:space="preserve">periendis </w:t>
      </w:r>
      <w:r>
        <w:rPr>
          <w:rFonts w:ascii="Times New Roman"/>
          <w:sz w:val="24"/>
          <w:szCs w:val="24"/>
        </w:rPr>
        <w:t xml:space="preserve">Fontibus Rerum Germanicarum Medii Aeui, 1886. Last accessed December 8, 2014, </w:t>
      </w:r>
      <w:r>
        <w:rPr>
          <w:rFonts w:ascii="Times New Roman"/>
          <w:sz w:val="24"/>
          <w:szCs w:val="24"/>
          <w:lang w:val="nl-NL"/>
        </w:rPr>
        <w:t>http://goo.gl/PZJBz4</w:t>
      </w:r>
      <w:r>
        <w:rPr>
          <w:rFonts w:ascii="Times New Roman"/>
          <w:sz w:val="24"/>
          <w:szCs w:val="24"/>
        </w:rPr>
        <w:t>.</w:t>
      </w:r>
    </w:p>
    <w:p w14:paraId="6F751D85" w14:textId="77777777" w:rsidR="00A208FA" w:rsidRDefault="00E204D2" w:rsidP="00AE0C40">
      <w:pPr>
        <w:pStyle w:val="Body"/>
        <w:spacing w:line="360" w:lineRule="auto"/>
        <w:ind w:left="810" w:hanging="810"/>
        <w:rPr>
          <w:rFonts w:ascii="Times New Roman"/>
          <w:sz w:val="24"/>
          <w:szCs w:val="24"/>
        </w:rPr>
      </w:pPr>
      <w:r>
        <w:rPr>
          <w:rFonts w:ascii="Times New Roman"/>
          <w:sz w:val="24"/>
          <w:szCs w:val="24"/>
        </w:rPr>
        <w:t xml:space="preserve">Marculf. </w:t>
      </w:r>
      <w:r>
        <w:rPr>
          <w:rFonts w:ascii="Times New Roman"/>
          <w:i/>
          <w:iCs/>
          <w:sz w:val="24"/>
          <w:szCs w:val="24"/>
        </w:rPr>
        <w:t xml:space="preserve">Marculfi Formulae, </w:t>
      </w:r>
      <w:r>
        <w:rPr>
          <w:rFonts w:ascii="Times New Roman"/>
          <w:sz w:val="24"/>
          <w:szCs w:val="24"/>
        </w:rPr>
        <w:t xml:space="preserve">in </w:t>
      </w:r>
      <w:r>
        <w:rPr>
          <w:rFonts w:ascii="Times New Roman"/>
          <w:i/>
          <w:iCs/>
          <w:sz w:val="24"/>
          <w:szCs w:val="24"/>
        </w:rPr>
        <w:t>Monumenta Germaniae Historica.</w:t>
      </w:r>
      <w:r>
        <w:rPr>
          <w:rFonts w:ascii="Times New Roman"/>
          <w:sz w:val="24"/>
          <w:szCs w:val="24"/>
        </w:rPr>
        <w:t xml:space="preserve"> Hanover, Germany: S</w:t>
      </w:r>
      <w:r>
        <w:rPr>
          <w:rFonts w:ascii="Times New Roman"/>
          <w:sz w:val="24"/>
          <w:szCs w:val="24"/>
          <w:lang w:val="pt-PT"/>
        </w:rPr>
        <w:t xml:space="preserve">ocietas </w:t>
      </w:r>
      <w:r>
        <w:rPr>
          <w:rFonts w:ascii="Times New Roman"/>
          <w:sz w:val="24"/>
          <w:szCs w:val="24"/>
        </w:rPr>
        <w:t>A</w:t>
      </w:r>
      <w:r>
        <w:rPr>
          <w:rFonts w:ascii="Times New Roman"/>
          <w:sz w:val="24"/>
          <w:szCs w:val="24"/>
          <w:lang w:val="es-ES_tradnl"/>
        </w:rPr>
        <w:t xml:space="preserve">periendis </w:t>
      </w:r>
      <w:r>
        <w:rPr>
          <w:rFonts w:ascii="Times New Roman"/>
          <w:sz w:val="24"/>
          <w:szCs w:val="24"/>
        </w:rPr>
        <w:t xml:space="preserve">Fontibus Rerum Germanicarum Medii Aeui, 1886. Last accessed December 8, 2014, </w:t>
      </w:r>
      <w:r>
        <w:rPr>
          <w:rFonts w:ascii="Times New Roman"/>
          <w:sz w:val="24"/>
          <w:szCs w:val="24"/>
          <w:lang w:val="nl-NL"/>
        </w:rPr>
        <w:t>http://goo.gl/0uejS2</w:t>
      </w:r>
      <w:r>
        <w:rPr>
          <w:rFonts w:ascii="Times New Roman"/>
          <w:sz w:val="24"/>
          <w:szCs w:val="24"/>
        </w:rPr>
        <w:t>.</w:t>
      </w:r>
    </w:p>
    <w:p w14:paraId="7AFA721F" w14:textId="77777777" w:rsidR="00E204D2" w:rsidRDefault="00E204D2" w:rsidP="00AE0C40">
      <w:pPr>
        <w:pStyle w:val="Body"/>
        <w:spacing w:line="360" w:lineRule="auto"/>
        <w:ind w:left="810" w:hanging="810"/>
        <w:rPr>
          <w:rFonts w:ascii="Times New Roman" w:eastAsia="Times New Roman" w:hAnsi="Times New Roman" w:cs="Times New Roman"/>
          <w:sz w:val="24"/>
          <w:szCs w:val="24"/>
        </w:rPr>
      </w:pPr>
    </w:p>
    <w:p w14:paraId="74F9045F" w14:textId="77777777" w:rsidR="00A208FA" w:rsidRPr="00E204D2" w:rsidRDefault="00E204D2" w:rsidP="00AE0C40">
      <w:pPr>
        <w:pStyle w:val="Body"/>
        <w:spacing w:line="360" w:lineRule="auto"/>
        <w:ind w:left="810" w:hanging="810"/>
        <w:rPr>
          <w:rFonts w:ascii="Times New Roman" w:eastAsia="Times New Roman" w:hAnsi="Times New Roman" w:cs="Times New Roman"/>
          <w:i/>
          <w:sz w:val="24"/>
          <w:szCs w:val="24"/>
        </w:rPr>
      </w:pPr>
      <w:r w:rsidRPr="00E204D2">
        <w:rPr>
          <w:rFonts w:ascii="Times New Roman"/>
          <w:i/>
          <w:sz w:val="24"/>
          <w:szCs w:val="24"/>
        </w:rPr>
        <w:t>Secondary Sources</w:t>
      </w:r>
    </w:p>
    <w:p w14:paraId="1029AD1F" w14:textId="77777777" w:rsidR="00A208FA" w:rsidRDefault="00E204D2" w:rsidP="00AE0C40">
      <w:pPr>
        <w:pStyle w:val="Body"/>
        <w:spacing w:line="360" w:lineRule="auto"/>
        <w:ind w:left="810" w:hanging="810"/>
        <w:rPr>
          <w:rFonts w:ascii="Times New Roman" w:eastAsia="Times New Roman" w:hAnsi="Times New Roman" w:cs="Times New Roman"/>
          <w:sz w:val="24"/>
          <w:szCs w:val="24"/>
        </w:rPr>
      </w:pPr>
      <w:r>
        <w:rPr>
          <w:rFonts w:ascii="Times New Roman"/>
          <w:b/>
          <w:bCs/>
          <w:sz w:val="24"/>
          <w:szCs w:val="24"/>
        </w:rPr>
        <w:t xml:space="preserve"> </w:t>
      </w:r>
      <w:r>
        <w:rPr>
          <w:rFonts w:ascii="Times New Roman"/>
          <w:sz w:val="24"/>
          <w:szCs w:val="24"/>
        </w:rPr>
        <w:t xml:space="preserve">Lewis, Charlton T and Short, Charles. </w:t>
      </w:r>
      <w:r>
        <w:rPr>
          <w:rFonts w:ascii="Times New Roman"/>
          <w:i/>
          <w:iCs/>
          <w:sz w:val="24"/>
          <w:szCs w:val="24"/>
          <w:lang w:val="de-DE"/>
        </w:rPr>
        <w:t>Harpers</w:t>
      </w:r>
      <w:r>
        <w:rPr>
          <w:rFonts w:hAnsi="Times New Roman"/>
          <w:i/>
          <w:iCs/>
          <w:sz w:val="24"/>
          <w:szCs w:val="24"/>
        </w:rPr>
        <w:t>’</w:t>
      </w:r>
      <w:r>
        <w:rPr>
          <w:rFonts w:ascii="Times New Roman"/>
          <w:i/>
          <w:iCs/>
          <w:sz w:val="24"/>
          <w:szCs w:val="24"/>
        </w:rPr>
        <w:t xml:space="preserve"> Latin Dictionary: A New Latin Dictionary Founded on the Translation of Freund's Latin-German Lexicon edited by E.A. Andrews. </w:t>
      </w:r>
      <w:r>
        <w:rPr>
          <w:rFonts w:ascii="Times New Roman"/>
          <w:sz w:val="24"/>
          <w:szCs w:val="24"/>
        </w:rPr>
        <w:t xml:space="preserve">Oxford: Larendon Press, 1879. Last accessed December 8, 2014, </w:t>
      </w:r>
      <w:r>
        <w:rPr>
          <w:rFonts w:ascii="Times New Roman"/>
          <w:sz w:val="24"/>
          <w:szCs w:val="24"/>
          <w:lang w:val="pt-PT"/>
        </w:rPr>
        <w:t>http://www.perseus.tufts.edu/hopper/morph</w:t>
      </w:r>
      <w:r>
        <w:rPr>
          <w:rFonts w:ascii="Times New Roman"/>
          <w:sz w:val="24"/>
          <w:szCs w:val="24"/>
        </w:rPr>
        <w:t>.</w:t>
      </w:r>
    </w:p>
    <w:p w14:paraId="29E33470" w14:textId="77777777" w:rsidR="00A208FA" w:rsidRDefault="00E204D2" w:rsidP="00AE0C40">
      <w:pPr>
        <w:pStyle w:val="Body"/>
        <w:spacing w:line="360" w:lineRule="auto"/>
        <w:ind w:left="810" w:hanging="810"/>
        <w:rPr>
          <w:rFonts w:ascii="Times New Roman"/>
          <w:sz w:val="24"/>
          <w:szCs w:val="24"/>
        </w:rPr>
      </w:pPr>
      <w:r>
        <w:rPr>
          <w:rFonts w:ascii="Times New Roman"/>
          <w:sz w:val="24"/>
          <w:szCs w:val="24"/>
        </w:rPr>
        <w:t xml:space="preserve">Niermeyer, J.F. </w:t>
      </w:r>
      <w:r>
        <w:rPr>
          <w:rFonts w:ascii="Times New Roman"/>
          <w:i/>
          <w:iCs/>
          <w:sz w:val="24"/>
          <w:szCs w:val="24"/>
          <w:lang w:val="it-IT"/>
        </w:rPr>
        <w:t>Mediae Latinitatis Lexicon Minu</w:t>
      </w:r>
      <w:r>
        <w:rPr>
          <w:rFonts w:ascii="Times New Roman"/>
          <w:i/>
          <w:iCs/>
          <w:sz w:val="24"/>
          <w:szCs w:val="24"/>
        </w:rPr>
        <w:t>s: L</w:t>
      </w:r>
      <w:r>
        <w:rPr>
          <w:rFonts w:ascii="Times New Roman"/>
          <w:i/>
          <w:iCs/>
          <w:sz w:val="24"/>
          <w:szCs w:val="24"/>
          <w:lang w:val="fr-FR"/>
        </w:rPr>
        <w:t xml:space="preserve">exique </w:t>
      </w:r>
      <w:r>
        <w:rPr>
          <w:rFonts w:ascii="Times New Roman"/>
          <w:i/>
          <w:iCs/>
          <w:sz w:val="24"/>
          <w:szCs w:val="24"/>
        </w:rPr>
        <w:t>Latin M</w:t>
      </w:r>
      <w:r>
        <w:rPr>
          <w:rFonts w:hAnsi="Times New Roman"/>
          <w:i/>
          <w:iCs/>
          <w:sz w:val="24"/>
          <w:szCs w:val="24"/>
        </w:rPr>
        <w:t>é</w:t>
      </w:r>
      <w:r>
        <w:rPr>
          <w:rFonts w:ascii="Times New Roman"/>
          <w:i/>
          <w:iCs/>
          <w:sz w:val="24"/>
          <w:szCs w:val="24"/>
        </w:rPr>
        <w:t>di</w:t>
      </w:r>
      <w:r>
        <w:rPr>
          <w:rFonts w:hAnsi="Times New Roman"/>
          <w:i/>
          <w:iCs/>
          <w:sz w:val="24"/>
          <w:szCs w:val="24"/>
        </w:rPr>
        <w:t>é</w:t>
      </w:r>
      <w:r>
        <w:rPr>
          <w:rFonts w:ascii="Times New Roman"/>
          <w:i/>
          <w:iCs/>
          <w:sz w:val="24"/>
          <w:szCs w:val="24"/>
        </w:rPr>
        <w:t>val-Fran</w:t>
      </w:r>
      <w:r>
        <w:rPr>
          <w:rFonts w:hAnsi="Times New Roman"/>
          <w:i/>
          <w:iCs/>
          <w:sz w:val="24"/>
          <w:szCs w:val="24"/>
        </w:rPr>
        <w:t>ç</w:t>
      </w:r>
      <w:r>
        <w:rPr>
          <w:rFonts w:ascii="Times New Roman"/>
          <w:i/>
          <w:iCs/>
          <w:sz w:val="24"/>
          <w:szCs w:val="24"/>
        </w:rPr>
        <w:t xml:space="preserve">ais/Anglais. </w:t>
      </w:r>
      <w:r>
        <w:rPr>
          <w:rFonts w:ascii="Times New Roman"/>
          <w:sz w:val="24"/>
          <w:szCs w:val="24"/>
        </w:rPr>
        <w:t>Leiden : E.J. Brill, 1984.</w:t>
      </w:r>
    </w:p>
    <w:p w14:paraId="032017F6" w14:textId="0143F7E9" w:rsidR="00F9021E" w:rsidRDefault="00F9021E" w:rsidP="00AE0C40">
      <w:pPr>
        <w:pStyle w:val="Body"/>
        <w:spacing w:line="360" w:lineRule="auto"/>
        <w:ind w:left="810" w:hanging="810"/>
        <w:rPr>
          <w:rFonts w:ascii="Times New Roman" w:eastAsia="Times New Roman" w:hAnsi="Times New Roman" w:cs="Times New Roman"/>
          <w:i/>
          <w:iCs/>
          <w:sz w:val="24"/>
          <w:szCs w:val="24"/>
        </w:rPr>
      </w:pPr>
      <w:r w:rsidRPr="00214C6B">
        <w:rPr>
          <w:rFonts w:ascii="Times New Roman" w:hAnsi="Times New Roman" w:cs="Times New Roman"/>
        </w:rPr>
        <w:t xml:space="preserve">M. D. Knowles, “Presidential Address: Great Historical Enterprises III. The Monumenta Germaniae Historica,” </w:t>
      </w:r>
      <w:r w:rsidRPr="00214C6B">
        <w:rPr>
          <w:rFonts w:ascii="Times New Roman" w:hAnsi="Times New Roman" w:cs="Times New Roman"/>
          <w:i/>
          <w:iCs/>
        </w:rPr>
        <w:t>Transactions of the Royal Historical Society,</w:t>
      </w:r>
      <w:r w:rsidRPr="00214C6B">
        <w:rPr>
          <w:rFonts w:ascii="Times New Roman" w:hAnsi="Times New Roman" w:cs="Times New Roman"/>
        </w:rPr>
        <w:t xml:space="preserve"> Fifth Series, Vol. 10, (1960): 129-150. Accessed at </w:t>
      </w:r>
      <w:hyperlink r:id="rId10" w:history="1">
        <w:r w:rsidRPr="00214C6B">
          <w:rPr>
            <w:rStyle w:val="Hyperlink0"/>
            <w:rFonts w:ascii="Times New Roman" w:hAnsi="Times New Roman" w:cs="Times New Roman"/>
          </w:rPr>
          <w:t>http://www.jstor.org/stable/3678777</w:t>
        </w:r>
      </w:hyperlink>
    </w:p>
    <w:p w14:paraId="4907C45E" w14:textId="4A05293B" w:rsidR="007E573D" w:rsidRDefault="00E204D2" w:rsidP="00AE0C40">
      <w:pPr>
        <w:pStyle w:val="Body"/>
        <w:spacing w:line="360" w:lineRule="auto"/>
        <w:ind w:left="810" w:hanging="810"/>
        <w:rPr>
          <w:rFonts w:ascii="Times New Roman"/>
          <w:sz w:val="24"/>
          <w:szCs w:val="24"/>
        </w:rPr>
      </w:pPr>
      <w:r>
        <w:rPr>
          <w:rFonts w:ascii="Times New Roman"/>
          <w:sz w:val="24"/>
          <w:szCs w:val="24"/>
        </w:rPr>
        <w:t xml:space="preserve">Rio, Alice. </w:t>
      </w:r>
      <w:r>
        <w:rPr>
          <w:rFonts w:ascii="Times New Roman"/>
          <w:i/>
          <w:iCs/>
          <w:sz w:val="24"/>
          <w:szCs w:val="24"/>
        </w:rPr>
        <w:t>The Formularies of Angers and Marculf: Two Merovingian Legal Handbooks.</w:t>
      </w:r>
      <w:r>
        <w:rPr>
          <w:rFonts w:ascii="Times New Roman"/>
          <w:sz w:val="24"/>
          <w:szCs w:val="24"/>
        </w:rPr>
        <w:t xml:space="preserve"> Translated Texts for Historians</w:t>
      </w:r>
      <w:r>
        <w:rPr>
          <w:rFonts w:ascii="Times New Roman"/>
          <w:i/>
          <w:iCs/>
          <w:sz w:val="24"/>
          <w:szCs w:val="24"/>
        </w:rPr>
        <w:t xml:space="preserve">. </w:t>
      </w:r>
      <w:r>
        <w:rPr>
          <w:rFonts w:ascii="Times New Roman"/>
          <w:sz w:val="24"/>
          <w:szCs w:val="24"/>
        </w:rPr>
        <w:t xml:space="preserve">in </w:t>
      </w:r>
      <w:r>
        <w:rPr>
          <w:rFonts w:ascii="Times New Roman"/>
          <w:i/>
          <w:iCs/>
          <w:sz w:val="24"/>
          <w:szCs w:val="24"/>
        </w:rPr>
        <w:t>Monumenta Germaniae Historica.</w:t>
      </w:r>
      <w:r>
        <w:rPr>
          <w:rFonts w:ascii="Times New Roman"/>
          <w:sz w:val="24"/>
          <w:szCs w:val="24"/>
        </w:rPr>
        <w:t xml:space="preserve"> Liverpool: Liverpool University Press, 2008.</w:t>
      </w:r>
    </w:p>
    <w:p w14:paraId="430BA988" w14:textId="38C985BC" w:rsidR="007E573D" w:rsidRPr="007E573D" w:rsidRDefault="007E573D" w:rsidP="00AE0C40">
      <w:pPr>
        <w:pStyle w:val="Body"/>
        <w:spacing w:line="360" w:lineRule="auto"/>
        <w:ind w:left="810" w:hanging="810"/>
        <w:rPr>
          <w:rFonts w:ascii="Times New Roman"/>
          <w:sz w:val="24"/>
          <w:szCs w:val="24"/>
        </w:rPr>
      </w:pPr>
      <w:r w:rsidRPr="007E573D">
        <w:rPr>
          <w:rFonts w:ascii="Times New Roman"/>
          <w:sz w:val="24"/>
          <w:szCs w:val="24"/>
        </w:rPr>
        <w:t xml:space="preserve">Rio, Alice. "Charters, Law-codes and Formulae: The Franks between Theory and Practice." </w:t>
      </w:r>
      <w:r w:rsidRPr="007E573D">
        <w:rPr>
          <w:rFonts w:ascii="Times New Roman"/>
          <w:i/>
          <w:iCs/>
          <w:sz w:val="24"/>
          <w:szCs w:val="24"/>
        </w:rPr>
        <w:t>Frankland: The Franks and the World of Early Medieval Europe</w:t>
      </w:r>
      <w:r w:rsidRPr="007E573D">
        <w:rPr>
          <w:rFonts w:ascii="Times New Roman"/>
          <w:sz w:val="24"/>
          <w:szCs w:val="24"/>
        </w:rPr>
        <w:t>. Ed. Paul Fouracre and David Ganz. Manchester: Manchester UP, 2008. 7-27.</w:t>
      </w:r>
    </w:p>
    <w:p w14:paraId="5B3F60B4" w14:textId="05D84DD9" w:rsidR="007E573D" w:rsidRDefault="007E573D" w:rsidP="00AE0C40">
      <w:pPr>
        <w:pStyle w:val="Body"/>
        <w:spacing w:line="360" w:lineRule="auto"/>
        <w:ind w:left="810" w:hanging="810"/>
        <w:rPr>
          <w:rFonts w:ascii="Times New Roman" w:eastAsia="Times New Roman" w:hAnsi="Times New Roman" w:cs="Times New Roman"/>
          <w:sz w:val="24"/>
          <w:szCs w:val="24"/>
        </w:rPr>
      </w:pPr>
      <w:r w:rsidRPr="007E573D">
        <w:rPr>
          <w:rFonts w:ascii="Times New Roman" w:eastAsia="Times New Roman" w:hAnsi="Times New Roman" w:cs="Times New Roman"/>
          <w:sz w:val="24"/>
          <w:szCs w:val="24"/>
        </w:rPr>
        <w:t xml:space="preserve">Saunders, Corinne J. "Classical Paradigms of Rape in the Middle Ages." </w:t>
      </w:r>
      <w:r w:rsidRPr="007E573D">
        <w:rPr>
          <w:rFonts w:ascii="Times New Roman" w:eastAsia="Times New Roman" w:hAnsi="Times New Roman" w:cs="Times New Roman"/>
          <w:i/>
          <w:iCs/>
          <w:sz w:val="24"/>
          <w:szCs w:val="24"/>
        </w:rPr>
        <w:t>Rape in Antiquity</w:t>
      </w:r>
      <w:r w:rsidRPr="007E573D">
        <w:rPr>
          <w:rFonts w:ascii="Times New Roman" w:eastAsia="Times New Roman" w:hAnsi="Times New Roman" w:cs="Times New Roman"/>
          <w:sz w:val="24"/>
          <w:szCs w:val="24"/>
        </w:rPr>
        <w:t>. Ed. Susan Deacy and Karen F. Pierce. London: Classical of Wales, 2002</w:t>
      </w:r>
      <w:r>
        <w:rPr>
          <w:rFonts w:ascii="Times New Roman" w:eastAsia="Times New Roman" w:hAnsi="Times New Roman" w:cs="Times New Roman"/>
          <w:sz w:val="24"/>
          <w:szCs w:val="24"/>
        </w:rPr>
        <w:t xml:space="preserve">. </w:t>
      </w:r>
      <w:r w:rsidRPr="007E573D">
        <w:rPr>
          <w:rFonts w:ascii="Times New Roman" w:eastAsia="Times New Roman" w:hAnsi="Times New Roman" w:cs="Times New Roman"/>
          <w:sz w:val="24"/>
          <w:szCs w:val="24"/>
        </w:rPr>
        <w:t>Web.</w:t>
      </w:r>
    </w:p>
    <w:p w14:paraId="43D90755" w14:textId="77777777" w:rsidR="00A208FA" w:rsidRDefault="00A208FA">
      <w:pPr>
        <w:pStyle w:val="Body"/>
        <w:spacing w:line="480" w:lineRule="auto"/>
        <w:ind w:left="810" w:hanging="810"/>
        <w:rPr>
          <w:rFonts w:ascii="Times New Roman" w:eastAsia="Times New Roman" w:hAnsi="Times New Roman" w:cs="Times New Roman"/>
          <w:i/>
          <w:iCs/>
          <w:sz w:val="24"/>
          <w:szCs w:val="24"/>
        </w:rPr>
      </w:pPr>
    </w:p>
    <w:p w14:paraId="77FB2397" w14:textId="77777777" w:rsidR="00A208FA" w:rsidRDefault="00A208FA">
      <w:pPr>
        <w:pStyle w:val="Body"/>
        <w:spacing w:line="480" w:lineRule="auto"/>
        <w:ind w:left="810" w:hanging="810"/>
      </w:pPr>
    </w:p>
    <w:sectPr w:rsidR="00A208FA">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157C2" w14:textId="77777777" w:rsidR="00783237" w:rsidRDefault="00783237">
      <w:r>
        <w:separator/>
      </w:r>
    </w:p>
  </w:endnote>
  <w:endnote w:type="continuationSeparator" w:id="0">
    <w:p w14:paraId="60E1CE44" w14:textId="77777777" w:rsidR="00783237" w:rsidRDefault="0078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A9BE4" w14:textId="77777777" w:rsidR="002074F5" w:rsidRDefault="002074F5">
    <w:pPr>
      <w:pStyle w:val="HeaderFooter"/>
      <w:tabs>
        <w:tab w:val="clear" w:pos="9020"/>
        <w:tab w:val="center" w:pos="4680"/>
        <w:tab w:val="right" w:pos="9360"/>
      </w:tabs>
    </w:pPr>
    <w:r>
      <w:rPr>
        <w:rFonts w:ascii="Times New Roman"/>
      </w:rPr>
      <w:tab/>
    </w:r>
    <w:r>
      <w:rPr>
        <w:rFonts w:ascii="Times New Roman"/>
      </w:rPr>
      <w:tab/>
    </w:r>
    <w:r>
      <w:rPr>
        <w:rFonts w:ascii="Times New Roman"/>
      </w:rPr>
      <w:fldChar w:fldCharType="begin"/>
    </w:r>
    <w:r>
      <w:rPr>
        <w:rFonts w:ascii="Times New Roman"/>
      </w:rPr>
      <w:instrText xml:space="preserve"> PAGE </w:instrText>
    </w:r>
    <w:r>
      <w:rPr>
        <w:rFonts w:ascii="Times New Roman"/>
      </w:rPr>
      <w:fldChar w:fldCharType="separate"/>
    </w:r>
    <w:r w:rsidR="00CD33D0">
      <w:rPr>
        <w:rFonts w:ascii="Times New Roman"/>
        <w:noProof/>
      </w:rPr>
      <w:t>2</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35B0" w14:textId="77777777" w:rsidR="00783237" w:rsidRDefault="00783237">
      <w:r>
        <w:separator/>
      </w:r>
    </w:p>
  </w:footnote>
  <w:footnote w:type="continuationSeparator" w:id="0">
    <w:p w14:paraId="61125D98" w14:textId="77777777" w:rsidR="00783237" w:rsidRDefault="00783237">
      <w:r>
        <w:continuationSeparator/>
      </w:r>
    </w:p>
  </w:footnote>
  <w:footnote w:type="continuationNotice" w:id="1">
    <w:p w14:paraId="6BDA9D85" w14:textId="77777777" w:rsidR="00783237" w:rsidRDefault="00783237"/>
  </w:footnote>
  <w:footnote w:id="2">
    <w:p w14:paraId="122E2C0E" w14:textId="39E1154E" w:rsidR="002074F5" w:rsidRPr="00540361" w:rsidRDefault="002074F5">
      <w:pPr>
        <w:pStyle w:val="Footnote"/>
        <w:rPr>
          <w:rFonts w:ascii="Times New Roman" w:eastAsia="Arial Unicode MS"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Both collections contain documents focused on </w:t>
      </w:r>
      <w:r w:rsidRPr="00540361">
        <w:rPr>
          <w:rFonts w:ascii="Times New Roman" w:eastAsia="Arial Unicode MS" w:hAnsi="Times New Roman" w:cs="Times New Roman"/>
          <w:i/>
        </w:rPr>
        <w:t>raptus</w:t>
      </w:r>
      <w:r w:rsidRPr="00540361">
        <w:rPr>
          <w:rFonts w:ascii="Times New Roman" w:eastAsia="Arial Unicode MS" w:hAnsi="Times New Roman" w:cs="Times New Roman"/>
        </w:rPr>
        <w:t xml:space="preserve">, which I have translated as “rape.” The word </w:t>
      </w:r>
      <w:r w:rsidRPr="00540361">
        <w:rPr>
          <w:rFonts w:ascii="Times New Roman" w:eastAsia="Arial Unicode MS" w:hAnsi="Times New Roman" w:cs="Times New Roman"/>
          <w:i/>
        </w:rPr>
        <w:t xml:space="preserve">raptus </w:t>
      </w:r>
      <w:r w:rsidRPr="00540361">
        <w:rPr>
          <w:rFonts w:ascii="Times New Roman" w:eastAsia="Arial Unicode MS" w:hAnsi="Times New Roman" w:cs="Times New Roman"/>
        </w:rPr>
        <w:t>had broader implications in Medieval Europe. As C. Saunders points out in her essay, “</w:t>
      </w:r>
      <w:r w:rsidRPr="00540361">
        <w:rPr>
          <w:rFonts w:ascii="Times New Roman" w:eastAsia="Arial Unicode MS" w:hAnsi="Times New Roman" w:cs="Times New Roman"/>
          <w:bCs/>
        </w:rPr>
        <w:t xml:space="preserve">Classical </w:t>
      </w:r>
      <w:r>
        <w:rPr>
          <w:rFonts w:ascii="Times New Roman" w:eastAsia="Arial Unicode MS" w:hAnsi="Times New Roman" w:cs="Times New Roman"/>
          <w:bCs/>
        </w:rPr>
        <w:t>P</w:t>
      </w:r>
      <w:r w:rsidRPr="00540361">
        <w:rPr>
          <w:rFonts w:ascii="Times New Roman" w:eastAsia="Arial Unicode MS" w:hAnsi="Times New Roman" w:cs="Times New Roman"/>
          <w:bCs/>
        </w:rPr>
        <w:t xml:space="preserve">aradigms of </w:t>
      </w:r>
      <w:r>
        <w:rPr>
          <w:rFonts w:ascii="Times New Roman" w:eastAsia="Arial Unicode MS" w:hAnsi="Times New Roman" w:cs="Times New Roman"/>
          <w:bCs/>
        </w:rPr>
        <w:t>R</w:t>
      </w:r>
      <w:r w:rsidRPr="00540361">
        <w:rPr>
          <w:rFonts w:ascii="Times New Roman" w:eastAsia="Arial Unicode MS" w:hAnsi="Times New Roman" w:cs="Times New Roman"/>
          <w:bCs/>
        </w:rPr>
        <w:t>ape in the Middle Ages,”</w:t>
      </w:r>
      <w:r w:rsidRPr="00540361">
        <w:rPr>
          <w:rFonts w:ascii="Times New Roman" w:eastAsia="Arial Unicode MS" w:hAnsi="Times New Roman" w:cs="Times New Roman"/>
        </w:rPr>
        <w:t xml:space="preserve"> </w:t>
      </w:r>
      <w:r w:rsidRPr="00540361">
        <w:rPr>
          <w:rFonts w:ascii="Times New Roman" w:eastAsia="Arial Unicode MS" w:hAnsi="Times New Roman" w:cs="Times New Roman"/>
          <w:i/>
        </w:rPr>
        <w:t>raptus</w:t>
      </w:r>
      <w:r w:rsidRPr="00540361">
        <w:rPr>
          <w:rFonts w:ascii="Times New Roman" w:eastAsia="Arial Unicode MS" w:hAnsi="Times New Roman" w:cs="Times New Roman"/>
        </w:rPr>
        <w:t xml:space="preserve"> could describe “noncontractual marriage by abduction… with or without the woman’s consent” as well as “forced coitus”. Alice Rio, the author of the only recently published translation of these two Formularies, chooses not to translate </w:t>
      </w:r>
      <w:r w:rsidRPr="00540361">
        <w:rPr>
          <w:rFonts w:ascii="Times New Roman" w:eastAsia="Arial Unicode MS" w:hAnsi="Times New Roman" w:cs="Times New Roman"/>
          <w:i/>
          <w:iCs/>
        </w:rPr>
        <w:t xml:space="preserve">raptus </w:t>
      </w:r>
      <w:r w:rsidRPr="00540361">
        <w:rPr>
          <w:rFonts w:ascii="Times New Roman" w:eastAsia="Arial Unicode MS" w:hAnsi="Times New Roman" w:cs="Times New Roman"/>
        </w:rPr>
        <w:t xml:space="preserve">as rape, stating that it “can mean either ‘rape’ or ‘abduction,’ or even ‘elopement’ when it was done with the woman’s consent,” despite noting that in this context there clearly is no consent, and so the first is the “more probable” of the </w:t>
      </w:r>
      <w:r w:rsidRPr="00540361">
        <w:rPr>
          <w:rFonts w:ascii="Times New Roman" w:eastAsia="Arial Unicode MS" w:hAnsi="Times New Roman" w:cs="Times New Roman"/>
          <w:color w:val="auto"/>
        </w:rPr>
        <w:t xml:space="preserve">three. For more, see C. Saunders, </w:t>
      </w:r>
      <w:r w:rsidRPr="00540361">
        <w:rPr>
          <w:rFonts w:ascii="Times New Roman" w:eastAsia="Arial Unicode MS" w:hAnsi="Times New Roman" w:cs="Times New Roman"/>
        </w:rPr>
        <w:t>and</w:t>
      </w:r>
      <w:r w:rsidRPr="00540361">
        <w:rPr>
          <w:rFonts w:ascii="Times New Roman" w:eastAsia="Arial Unicode MS" w:hAnsi="Times New Roman" w:cs="Times New Roman"/>
          <w:color w:val="auto"/>
        </w:rPr>
        <w:t xml:space="preserve"> A. </w:t>
      </w:r>
      <w:r w:rsidRPr="00540361">
        <w:rPr>
          <w:rFonts w:ascii="Times New Roman" w:eastAsia="Arial Unicode MS" w:hAnsi="Times New Roman" w:cs="Times New Roman"/>
        </w:rPr>
        <w:t>Rio</w:t>
      </w:r>
      <w:r>
        <w:rPr>
          <w:rFonts w:ascii="Times New Roman" w:eastAsia="Arial Unicode MS" w:hAnsi="Times New Roman" w:cs="Times New Roman"/>
        </w:rPr>
        <w:t>’s works, cited below.</w:t>
      </w:r>
    </w:p>
  </w:footnote>
  <w:footnote w:id="3">
    <w:p w14:paraId="105CC45E" w14:textId="1DF3A950"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Since I am unfamiliar with Late Latin, I referred frequently to A. Rio’s excellent translation to avoid utter confusion.</w:t>
      </w:r>
    </w:p>
  </w:footnote>
  <w:footnote w:id="4">
    <w:p w14:paraId="51E6153A"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“Formulae from the </w:t>
      </w:r>
      <w:r w:rsidRPr="00540361">
        <w:rPr>
          <w:rFonts w:ascii="Times New Roman" w:eastAsia="Arial Unicode MS" w:hAnsi="Times New Roman" w:cs="Times New Roman"/>
          <w:lang w:val="nl-NL"/>
        </w:rPr>
        <w:t>Merovingian</w:t>
      </w:r>
      <w:r w:rsidRPr="00540361">
        <w:rPr>
          <w:rFonts w:ascii="Times New Roman" w:eastAsia="Arial Unicode MS" w:hAnsi="Times New Roman" w:cs="Times New Roman"/>
        </w:rPr>
        <w:t xml:space="preserve"> and Carolingian ages.” </w:t>
      </w:r>
    </w:p>
  </w:footnote>
  <w:footnote w:id="5">
    <w:p w14:paraId="02C92C10"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 </w:t>
      </w:r>
      <w:r w:rsidRPr="00CD33D0">
        <w:rPr>
          <w:rFonts w:ascii="Times New Roman" w:eastAsia="Arial Unicode MS" w:hAnsi="Times New Roman" w:cs="Times New Roman"/>
          <w:i/>
        </w:rPr>
        <w:t>Monumenta</w:t>
      </w:r>
      <w:r w:rsidRPr="00540361">
        <w:rPr>
          <w:rFonts w:ascii="Times New Roman" w:eastAsia="Arial Unicode MS" w:hAnsi="Times New Roman" w:cs="Times New Roman"/>
        </w:rPr>
        <w:t xml:space="preserve"> are a collection of primary sources focused on the history of early Germany and its neighbors, focusing on the era between 500 AD and 1500 AD. </w:t>
      </w:r>
    </w:p>
  </w:footnote>
  <w:footnote w:id="6">
    <w:p w14:paraId="320CD690" w14:textId="0DB2B083"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w:t>
      </w:r>
      <w:r w:rsidRPr="00540361">
        <w:rPr>
          <w:rFonts w:ascii="Times New Roman" w:eastAsia="Arial Unicode MS" w:hAnsi="Times New Roman" w:cs="Times New Roman"/>
          <w:i/>
          <w:iCs/>
        </w:rPr>
        <w:t xml:space="preserve">Formulae Andecavenses, </w:t>
      </w:r>
      <w:r w:rsidRPr="00540361">
        <w:rPr>
          <w:rFonts w:ascii="Times New Roman" w:eastAsia="Arial Unicode MS" w:hAnsi="Times New Roman" w:cs="Times New Roman"/>
        </w:rPr>
        <w:t xml:space="preserve">in </w:t>
      </w:r>
      <w:r w:rsidRPr="00540361">
        <w:rPr>
          <w:rFonts w:ascii="Times New Roman" w:eastAsia="Arial Unicode MS" w:hAnsi="Times New Roman" w:cs="Times New Roman"/>
          <w:i/>
          <w:iCs/>
        </w:rPr>
        <w:t xml:space="preserve">Monumenta Germaniae Historica </w:t>
      </w:r>
      <w:r w:rsidRPr="00540361">
        <w:rPr>
          <w:rFonts w:ascii="Times New Roman" w:eastAsia="Arial Unicode MS" w:hAnsi="Times New Roman" w:cs="Times New Roman"/>
        </w:rPr>
        <w:t>(Hanover, Germany: S</w:t>
      </w:r>
      <w:r w:rsidRPr="00540361">
        <w:rPr>
          <w:rFonts w:ascii="Times New Roman" w:eastAsia="Arial Unicode MS" w:hAnsi="Times New Roman" w:cs="Times New Roman"/>
          <w:lang w:val="pt-PT"/>
        </w:rPr>
        <w:t xml:space="preserve">ocietas </w:t>
      </w:r>
      <w:r w:rsidRPr="00540361">
        <w:rPr>
          <w:rFonts w:ascii="Times New Roman" w:eastAsia="Arial Unicode MS" w:hAnsi="Times New Roman" w:cs="Times New Roman"/>
        </w:rPr>
        <w:t>A</w:t>
      </w:r>
      <w:r w:rsidRPr="00540361">
        <w:rPr>
          <w:rFonts w:ascii="Times New Roman" w:eastAsia="Arial Unicode MS" w:hAnsi="Times New Roman" w:cs="Times New Roman"/>
          <w:lang w:val="es-ES_tradnl"/>
        </w:rPr>
        <w:t xml:space="preserve">periendis </w:t>
      </w:r>
      <w:r w:rsidRPr="00540361">
        <w:rPr>
          <w:rFonts w:ascii="Times New Roman" w:eastAsia="Arial Unicode MS" w:hAnsi="Times New Roman" w:cs="Times New Roman"/>
        </w:rPr>
        <w:t>Fontibus Rerum Germanicarum Medii Aeui, 1886).</w:t>
      </w:r>
      <w:r w:rsidRPr="00540361">
        <w:rPr>
          <w:rFonts w:ascii="Times New Roman" w:hAnsi="Times New Roman" w:cs="Times New Roman"/>
        </w:rPr>
        <w:t xml:space="preserve"> </w:t>
      </w:r>
      <w:r w:rsidRPr="00540361">
        <w:rPr>
          <w:rFonts w:ascii="Times New Roman" w:eastAsia="Arial Unicode MS" w:hAnsi="Times New Roman" w:cs="Times New Roman"/>
        </w:rPr>
        <w:t>My best guess of “</w:t>
      </w:r>
      <w:r w:rsidRPr="00540361">
        <w:rPr>
          <w:rFonts w:ascii="Times New Roman" w:eastAsia="Arial Unicode MS" w:hAnsi="Times New Roman" w:cs="Times New Roman"/>
          <w:lang w:val="it-IT"/>
        </w:rPr>
        <w:t>Domino doreuerenanimo poopelandemo mareulfur uloms aeulirnmuromm</w:t>
      </w:r>
      <w:r w:rsidRPr="00540361">
        <w:rPr>
          <w:rFonts w:ascii="Times New Roman" w:eastAsia="Arial Unicode MS" w:hAnsi="Times New Roman" w:cs="Times New Roman"/>
        </w:rPr>
        <w:t>ū monachorū” is, with the exception of Domino, entirely gibberish.</w:t>
      </w:r>
    </w:p>
  </w:footnote>
  <w:footnote w:id="7">
    <w:p w14:paraId="4EFAB9F4" w14:textId="77777777" w:rsidR="002074F5" w:rsidRPr="00540361" w:rsidRDefault="002074F5" w:rsidP="00D11039">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As in Angers no. 26, where the number of the verb changes from singular to plural and back for no particular reason.</w:t>
      </w:r>
    </w:p>
  </w:footnote>
  <w:footnote w:id="8">
    <w:p w14:paraId="7E7439F4" w14:textId="6A7DCEBF"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For more on the complications of the formulae and their context, see either of A. Rio’s works on this subject: the introduction to </w:t>
      </w:r>
      <w:r w:rsidRPr="00540361">
        <w:rPr>
          <w:rFonts w:ascii="Times New Roman" w:eastAsia="Arial Unicode MS" w:hAnsi="Times New Roman" w:cs="Times New Roman"/>
          <w:i/>
          <w:iCs/>
        </w:rPr>
        <w:t>Formularies of Angers and Marculf</w:t>
      </w:r>
      <w:r w:rsidRPr="00540361">
        <w:rPr>
          <w:rFonts w:ascii="Times New Roman" w:eastAsia="Arial Unicode MS" w:hAnsi="Times New Roman" w:cs="Times New Roman"/>
        </w:rPr>
        <w:t xml:space="preserve"> or “Charters, law-codes and formulae: the Franks between theory and practice”.</w:t>
      </w:r>
    </w:p>
  </w:footnote>
  <w:footnote w:id="9">
    <w:p w14:paraId="4BE0508F"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Rio, </w:t>
      </w:r>
      <w:r w:rsidRPr="00540361">
        <w:rPr>
          <w:rFonts w:ascii="Times New Roman" w:eastAsia="Arial Unicode MS" w:hAnsi="Times New Roman" w:cs="Times New Roman"/>
          <w:i/>
          <w:iCs/>
        </w:rPr>
        <w:t>The Formularies of Angers and Marculf,</w:t>
      </w:r>
      <w:r w:rsidRPr="00540361">
        <w:rPr>
          <w:rFonts w:ascii="Times New Roman" w:eastAsia="Arial Unicode MS" w:hAnsi="Times New Roman" w:cs="Times New Roman"/>
        </w:rPr>
        <w:t xml:space="preserve"> pp. 38-46</w:t>
      </w:r>
    </w:p>
  </w:footnote>
  <w:footnote w:id="10">
    <w:p w14:paraId="777F4ECB" w14:textId="0AFB2842"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 word </w:t>
      </w:r>
      <w:r w:rsidRPr="00540361">
        <w:rPr>
          <w:rFonts w:ascii="Times New Roman" w:eastAsia="Arial Unicode MS" w:hAnsi="Times New Roman" w:cs="Times New Roman"/>
          <w:i/>
          <w:iCs/>
        </w:rPr>
        <w:t>vindicio, “</w:t>
      </w:r>
      <w:r w:rsidRPr="00540361">
        <w:rPr>
          <w:rFonts w:ascii="Times New Roman" w:eastAsia="Arial Unicode MS" w:hAnsi="Times New Roman" w:cs="Times New Roman"/>
        </w:rPr>
        <w:t>an act of sale”</w:t>
      </w:r>
      <w:r w:rsidRPr="00540361">
        <w:rPr>
          <w:rFonts w:ascii="Times New Roman" w:eastAsia="Arial Unicode MS" w:hAnsi="Times New Roman" w:cs="Times New Roman"/>
          <w:i/>
          <w:iCs/>
        </w:rPr>
        <w:t xml:space="preserve">, </w:t>
      </w:r>
      <w:r w:rsidRPr="00540361">
        <w:rPr>
          <w:rFonts w:ascii="Times New Roman" w:eastAsia="Arial Unicode MS" w:hAnsi="Times New Roman" w:cs="Times New Roman"/>
        </w:rPr>
        <w:t xml:space="preserve">like many other terms in these collections, does not exist in classical Latin, but takes its root from older words—in this case </w:t>
      </w:r>
      <w:r w:rsidRPr="00540361">
        <w:rPr>
          <w:rFonts w:ascii="Times New Roman" w:eastAsia="Arial Unicode MS" w:hAnsi="Times New Roman" w:cs="Times New Roman"/>
          <w:i/>
          <w:iCs/>
          <w:lang w:val="nl-NL"/>
        </w:rPr>
        <w:t>vendere</w:t>
      </w:r>
      <w:r w:rsidRPr="00540361">
        <w:rPr>
          <w:rFonts w:ascii="Times New Roman" w:eastAsia="Arial Unicode MS" w:hAnsi="Times New Roman" w:cs="Times New Roman"/>
        </w:rPr>
        <w:t>, “to sell”, which is also used in this sentence.</w:t>
      </w:r>
    </w:p>
  </w:footnote>
  <w:footnote w:id="11">
    <w:p w14:paraId="69FEC192" w14:textId="60441410"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There are several other documents in these two formularies on self-sale. In Angers no 3., the man’s punishment is even harsher than the one here—he is “tortured and convicted and could have been put to death.” (Rio, </w:t>
      </w:r>
      <w:r w:rsidRPr="00540361">
        <w:rPr>
          <w:rFonts w:ascii="Times New Roman" w:eastAsia="Arial Unicode MS" w:hAnsi="Times New Roman" w:cs="Times New Roman"/>
          <w:i/>
          <w:iCs/>
        </w:rPr>
        <w:t>The Formularies of Angers and Marculf,</w:t>
      </w:r>
      <w:r w:rsidRPr="00540361">
        <w:rPr>
          <w:rFonts w:ascii="Times New Roman" w:eastAsia="Arial Unicode MS" w:hAnsi="Times New Roman" w:cs="Times New Roman"/>
        </w:rPr>
        <w:t xml:space="preserve"> pp. 51)</w:t>
      </w:r>
      <w:r>
        <w:rPr>
          <w:rFonts w:ascii="Times New Roman" w:eastAsia="Arial Unicode MS" w:hAnsi="Times New Roman" w:cs="Times New Roman"/>
        </w:rPr>
        <w:t xml:space="preserve">. </w:t>
      </w:r>
      <w:r w:rsidRPr="00540361">
        <w:rPr>
          <w:rFonts w:ascii="Times New Roman" w:eastAsia="Arial Unicode MS" w:hAnsi="Times New Roman" w:cs="Times New Roman"/>
        </w:rPr>
        <w:t>For further examples, see Angers nos. 19 and 25, or Marculf II, 28.</w:t>
      </w:r>
    </w:p>
  </w:footnote>
  <w:footnote w:id="12">
    <w:p w14:paraId="728F9C16" w14:textId="2E4DED6D" w:rsidR="002074F5" w:rsidRPr="00540361" w:rsidRDefault="002074F5" w:rsidP="00F9021E">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These documents are intended for use as a “</w:t>
      </w:r>
      <w:r>
        <w:rPr>
          <w:rFonts w:ascii="Times New Roman" w:eastAsia="Arial Unicode MS" w:hAnsi="Times New Roman" w:cs="Times New Roman"/>
        </w:rPr>
        <w:t>M</w:t>
      </w:r>
      <w:r w:rsidRPr="00540361">
        <w:rPr>
          <w:rFonts w:ascii="Times New Roman" w:eastAsia="Arial Unicode MS" w:hAnsi="Times New Roman" w:cs="Times New Roman"/>
        </w:rPr>
        <w:t>ad-</w:t>
      </w:r>
      <w:r>
        <w:rPr>
          <w:rFonts w:ascii="Times New Roman" w:eastAsia="Arial Unicode MS" w:hAnsi="Times New Roman" w:cs="Times New Roman"/>
        </w:rPr>
        <w:t>L</w:t>
      </w:r>
      <w:r w:rsidRPr="00540361">
        <w:rPr>
          <w:rFonts w:ascii="Times New Roman" w:eastAsia="Arial Unicode MS" w:hAnsi="Times New Roman" w:cs="Times New Roman"/>
        </w:rPr>
        <w:t xml:space="preserve">ibs” of the law—find the appropriate document, and simply fill in the blanks. In both </w:t>
      </w:r>
      <w:r w:rsidRPr="00540361">
        <w:rPr>
          <w:rFonts w:ascii="Times New Roman" w:eastAsia="Arial Unicode MS" w:hAnsi="Times New Roman" w:cs="Times New Roman"/>
          <w:i/>
        </w:rPr>
        <w:t>Angers and Marculf</w:t>
      </w:r>
      <w:r w:rsidRPr="00540361">
        <w:rPr>
          <w:rFonts w:ascii="Times New Roman" w:eastAsia="Arial Unicode MS" w:hAnsi="Times New Roman" w:cs="Times New Roman"/>
        </w:rPr>
        <w:t xml:space="preserve">, </w:t>
      </w:r>
      <w:r w:rsidRPr="00540361">
        <w:rPr>
          <w:rFonts w:ascii="Times New Roman" w:eastAsia="Arial Unicode MS" w:hAnsi="Times New Roman" w:cs="Times New Roman"/>
          <w:i/>
          <w:iCs/>
        </w:rPr>
        <w:t xml:space="preserve">ille, </w:t>
      </w:r>
      <w:r w:rsidRPr="00540361">
        <w:rPr>
          <w:rFonts w:ascii="Times New Roman" w:eastAsia="Arial Unicode MS" w:hAnsi="Times New Roman" w:cs="Times New Roman"/>
        </w:rPr>
        <w:t>“that”, is used as a placeholder for names, dates and locations. Following Rio’s lead, I have translated it as person A, date B, location C, etc., for perspicuity.</w:t>
      </w:r>
    </w:p>
  </w:footnote>
  <w:footnote w:id="13">
    <w:p w14:paraId="6FFDE9F4" w14:textId="4BD9A4BC"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Not </w:t>
      </w:r>
      <w:r w:rsidRPr="00540361">
        <w:rPr>
          <w:rFonts w:ascii="Times New Roman" w:eastAsia="Arial Unicode MS" w:hAnsi="Times New Roman" w:cs="Times New Roman"/>
          <w:i/>
          <w:iCs/>
        </w:rPr>
        <w:t>ille</w:t>
      </w:r>
      <w:r w:rsidRPr="00540361">
        <w:rPr>
          <w:rFonts w:ascii="Times New Roman" w:eastAsia="Arial Unicode MS" w:hAnsi="Times New Roman" w:cs="Times New Roman"/>
        </w:rPr>
        <w:t xml:space="preserve">, but </w:t>
      </w:r>
      <w:r w:rsidRPr="00540361">
        <w:rPr>
          <w:rFonts w:ascii="Times New Roman" w:eastAsia="Arial Unicode MS" w:hAnsi="Times New Roman" w:cs="Times New Roman"/>
          <w:i/>
          <w:iCs/>
        </w:rPr>
        <w:t>tantus</w:t>
      </w:r>
      <w:r w:rsidRPr="00540361">
        <w:rPr>
          <w:rFonts w:ascii="Times New Roman" w:eastAsia="Arial Unicode MS" w:hAnsi="Times New Roman" w:cs="Times New Roman"/>
        </w:rPr>
        <w:t>, “so great,” which has the same space-holding purpose.</w:t>
      </w:r>
    </w:p>
  </w:footnote>
  <w:footnote w:id="14">
    <w:p w14:paraId="7B052043"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Gold coins of a roman style which continued to be minted into the Carolingian period.</w:t>
      </w:r>
    </w:p>
  </w:footnote>
  <w:footnote w:id="15">
    <w:p w14:paraId="0EB39677"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There are many quirks of the language of these formularies. Often a word will seem to be the same as a classical one, with one letter off, as is the case here with </w:t>
      </w:r>
      <w:r w:rsidRPr="00540361">
        <w:rPr>
          <w:rFonts w:ascii="Times New Roman" w:eastAsia="Arial Unicode MS" w:hAnsi="Times New Roman" w:cs="Times New Roman"/>
          <w:i/>
          <w:iCs/>
        </w:rPr>
        <w:t>vindecare</w:t>
      </w:r>
      <w:r w:rsidRPr="00540361">
        <w:rPr>
          <w:rFonts w:ascii="Times New Roman" w:eastAsia="Arial Unicode MS" w:hAnsi="Times New Roman" w:cs="Times New Roman"/>
        </w:rPr>
        <w:t xml:space="preserve">, which I have taken to mean </w:t>
      </w:r>
      <w:r w:rsidRPr="00540361">
        <w:rPr>
          <w:rFonts w:ascii="Times New Roman" w:eastAsia="Arial Unicode MS" w:hAnsi="Times New Roman" w:cs="Times New Roman"/>
          <w:i/>
          <w:iCs/>
        </w:rPr>
        <w:t>vindicare</w:t>
      </w:r>
      <w:r w:rsidRPr="00540361">
        <w:rPr>
          <w:rFonts w:ascii="Times New Roman" w:eastAsia="Arial Unicode MS" w:hAnsi="Times New Roman" w:cs="Times New Roman"/>
        </w:rPr>
        <w:t xml:space="preserve">, “to assert a claim to.” Occasionally, the editor of the </w:t>
      </w:r>
      <w:r w:rsidRPr="00540361">
        <w:rPr>
          <w:rFonts w:ascii="Times New Roman" w:eastAsia="Arial Unicode MS" w:hAnsi="Times New Roman" w:cs="Times New Roman"/>
          <w:i/>
          <w:iCs/>
        </w:rPr>
        <w:t xml:space="preserve">Formvlae Merowingici et Karolini Aevi </w:t>
      </w:r>
      <w:r w:rsidRPr="00540361">
        <w:rPr>
          <w:rFonts w:ascii="Times New Roman" w:eastAsia="Arial Unicode MS" w:hAnsi="Times New Roman" w:cs="Times New Roman"/>
        </w:rPr>
        <w:t>will in his footnotes have suggestions for substitutions which I have heavily relied upon.</w:t>
      </w:r>
    </w:p>
  </w:footnote>
  <w:footnote w:id="16">
    <w:p w14:paraId="1AA00AE8" w14:textId="2EC28A79"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w:t>
      </w:r>
      <w:r w:rsidRPr="00540361">
        <w:rPr>
          <w:rFonts w:ascii="Times New Roman" w:eastAsia="Arial Unicode MS" w:hAnsi="Times New Roman" w:cs="Times New Roman"/>
          <w:i/>
          <w:iCs/>
        </w:rPr>
        <w:t xml:space="preserve">Aliqua, </w:t>
      </w:r>
      <w:r w:rsidRPr="00540361">
        <w:rPr>
          <w:rFonts w:ascii="Times New Roman" w:eastAsia="Arial Unicode MS" w:hAnsi="Times New Roman" w:cs="Times New Roman"/>
        </w:rPr>
        <w:t xml:space="preserve">“some,” could be taken to be dismissive, but I would argue </w:t>
      </w:r>
      <w:r>
        <w:rPr>
          <w:rFonts w:ascii="Times New Roman" w:eastAsia="Arial Unicode MS" w:hAnsi="Times New Roman" w:cs="Times New Roman"/>
        </w:rPr>
        <w:t xml:space="preserve">it </w:t>
      </w:r>
      <w:r w:rsidRPr="00540361">
        <w:rPr>
          <w:rFonts w:ascii="Times New Roman" w:eastAsia="Arial Unicode MS" w:hAnsi="Times New Roman" w:cs="Times New Roman"/>
        </w:rPr>
        <w:t>is simply part of the generalized style of these documents, and in English could be used as akin to</w:t>
      </w:r>
      <w:r>
        <w:rPr>
          <w:rFonts w:ascii="Times New Roman" w:eastAsia="Arial Unicode MS" w:hAnsi="Times New Roman" w:cs="Times New Roman"/>
        </w:rPr>
        <w:t xml:space="preserve"> the indefinite article</w:t>
      </w:r>
      <w:r w:rsidRPr="00540361">
        <w:rPr>
          <w:rFonts w:ascii="Times New Roman" w:eastAsia="Arial Unicode MS" w:hAnsi="Times New Roman" w:cs="Times New Roman"/>
        </w:rPr>
        <w:t xml:space="preserve"> “</w:t>
      </w:r>
      <w:r>
        <w:rPr>
          <w:rFonts w:ascii="Times New Roman" w:eastAsia="Arial Unicode MS" w:hAnsi="Times New Roman" w:cs="Times New Roman"/>
        </w:rPr>
        <w:t>a</w:t>
      </w:r>
      <w:r w:rsidRPr="00540361">
        <w:rPr>
          <w:rFonts w:ascii="Times New Roman" w:eastAsia="Arial Unicode MS" w:hAnsi="Times New Roman" w:cs="Times New Roman"/>
        </w:rPr>
        <w:t>.”</w:t>
      </w:r>
    </w:p>
  </w:footnote>
  <w:footnote w:id="17">
    <w:p w14:paraId="08CF1830" w14:textId="78470391"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D</w:t>
      </w:r>
      <w:r w:rsidRPr="00540361">
        <w:rPr>
          <w:rFonts w:ascii="Times New Roman" w:eastAsia="Arial Unicode MS" w:hAnsi="Times New Roman" w:cs="Times New Roman"/>
          <w:i/>
          <w:iCs/>
        </w:rPr>
        <w:t xml:space="preserve">eberunt </w:t>
      </w:r>
      <w:r w:rsidRPr="00540361">
        <w:rPr>
          <w:rFonts w:ascii="Times New Roman" w:eastAsia="Arial Unicode MS" w:hAnsi="Times New Roman" w:cs="Times New Roman"/>
        </w:rPr>
        <w:t>and</w:t>
      </w:r>
      <w:r w:rsidRPr="00540361">
        <w:rPr>
          <w:rFonts w:ascii="Times New Roman" w:eastAsia="Arial Unicode MS" w:hAnsi="Times New Roman" w:cs="Times New Roman"/>
          <w:i/>
          <w:iCs/>
        </w:rPr>
        <w:t xml:space="preserve"> facerunt</w:t>
      </w:r>
      <w:r>
        <w:rPr>
          <w:rFonts w:ascii="Times New Roman" w:eastAsia="Arial Unicode MS" w:hAnsi="Times New Roman" w:cs="Times New Roman"/>
          <w:i/>
          <w:iCs/>
        </w:rPr>
        <w:t>,</w:t>
      </w:r>
      <w:r w:rsidRPr="00540361">
        <w:rPr>
          <w:rFonts w:ascii="Times New Roman" w:eastAsia="Arial Unicode MS" w:hAnsi="Times New Roman" w:cs="Times New Roman"/>
        </w:rPr>
        <w:t xml:space="preserve"> which seem</w:t>
      </w:r>
      <w:r>
        <w:rPr>
          <w:rFonts w:ascii="Times New Roman" w:eastAsia="Arial Unicode MS" w:hAnsi="Times New Roman" w:cs="Times New Roman"/>
        </w:rPr>
        <w:t xml:space="preserve"> to</w:t>
      </w:r>
      <w:r w:rsidRPr="00540361">
        <w:rPr>
          <w:rFonts w:ascii="Times New Roman" w:eastAsia="Arial Unicode MS" w:hAnsi="Times New Roman" w:cs="Times New Roman"/>
        </w:rPr>
        <w:t xml:space="preserve"> refer to the </w:t>
      </w:r>
      <w:r w:rsidRPr="00540361">
        <w:rPr>
          <w:rFonts w:ascii="Times New Roman" w:eastAsia="Arial Unicode MS" w:hAnsi="Times New Roman" w:cs="Times New Roman"/>
          <w:i/>
          <w:iCs/>
        </w:rPr>
        <w:t>homine sancti illius,</w:t>
      </w:r>
      <w:r w:rsidRPr="00540361">
        <w:rPr>
          <w:rFonts w:ascii="Times New Roman" w:eastAsia="Arial Unicode MS" w:hAnsi="Times New Roman" w:cs="Times New Roman"/>
        </w:rPr>
        <w:t xml:space="preserve"> the accused man,</w:t>
      </w:r>
      <w:r w:rsidRPr="00540361">
        <w:rPr>
          <w:rFonts w:ascii="Times New Roman" w:eastAsia="Arial Unicode MS" w:hAnsi="Times New Roman" w:cs="Times New Roman"/>
          <w:i/>
          <w:iCs/>
        </w:rPr>
        <w:t xml:space="preserve"> </w:t>
      </w:r>
      <w:r w:rsidRPr="00540361">
        <w:rPr>
          <w:rFonts w:ascii="Times New Roman" w:eastAsia="Arial Unicode MS" w:hAnsi="Times New Roman" w:cs="Times New Roman"/>
        </w:rPr>
        <w:t>are plural.</w:t>
      </w:r>
    </w:p>
  </w:footnote>
  <w:footnote w:id="18">
    <w:p w14:paraId="0BDF9BDE"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i.e. signed by her hand.</w:t>
      </w:r>
    </w:p>
  </w:footnote>
  <w:footnote w:id="19">
    <w:p w14:paraId="1C6B507E" w14:textId="1A1530B6"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This document is clearly not intended to </w:t>
      </w:r>
      <w:r w:rsidRPr="00540361">
        <w:rPr>
          <w:rFonts w:ascii="Times New Roman" w:eastAsia="Arial Unicode MS" w:hAnsi="Times New Roman" w:cs="Times New Roman"/>
          <w:lang w:val="sv-SE"/>
        </w:rPr>
        <w:t>adjudicate</w:t>
      </w:r>
      <w:r w:rsidRPr="00540361">
        <w:rPr>
          <w:rFonts w:ascii="Times New Roman" w:eastAsia="Arial Unicode MS" w:hAnsi="Times New Roman" w:cs="Times New Roman"/>
        </w:rPr>
        <w:t xml:space="preserve"> </w:t>
      </w:r>
      <w:r>
        <w:rPr>
          <w:rFonts w:ascii="Times New Roman" w:eastAsia="Arial Unicode MS" w:hAnsi="Times New Roman" w:cs="Times New Roman"/>
        </w:rPr>
        <w:t xml:space="preserve">on </w:t>
      </w:r>
      <w:r w:rsidRPr="00540361">
        <w:rPr>
          <w:rFonts w:ascii="Times New Roman" w:eastAsia="Arial Unicode MS" w:hAnsi="Times New Roman" w:cs="Times New Roman"/>
        </w:rPr>
        <w:t xml:space="preserve">the case of rape, as it is stated that the case has gone not </w:t>
      </w:r>
      <w:r w:rsidRPr="00540361">
        <w:rPr>
          <w:rFonts w:ascii="Times New Roman" w:eastAsia="Arial Unicode MS" w:hAnsi="Times New Roman" w:cs="Times New Roman"/>
          <w:i/>
          <w:iCs/>
          <w:lang w:val="it-IT"/>
        </w:rPr>
        <w:t>incognitum</w:t>
      </w:r>
      <w:r w:rsidRPr="00540361">
        <w:rPr>
          <w:rFonts w:ascii="Times New Roman" w:eastAsia="Arial Unicode MS" w:hAnsi="Times New Roman" w:cs="Times New Roman"/>
        </w:rPr>
        <w:t xml:space="preserve">, that is “not untried,” but to avoid additional litigation. The absence of any record dealing with the original trial is interesting, as are the unnamed arbitrators who “unanimously decide” this case. See Rio, </w:t>
      </w:r>
      <w:r w:rsidRPr="00540361">
        <w:rPr>
          <w:rFonts w:ascii="Times New Roman" w:eastAsia="Arial Unicode MS" w:hAnsi="Times New Roman" w:cs="Times New Roman"/>
          <w:i/>
          <w:iCs/>
        </w:rPr>
        <w:t>The Formularies of Angers and Marculf,</w:t>
      </w:r>
      <w:r w:rsidRPr="00540361">
        <w:rPr>
          <w:rFonts w:ascii="Times New Roman" w:eastAsia="Arial Unicode MS" w:hAnsi="Times New Roman" w:cs="Times New Roman"/>
        </w:rPr>
        <w:t xml:space="preserve"> p. 69. </w:t>
      </w:r>
    </w:p>
  </w:footnote>
  <w:footnote w:id="20">
    <w:p w14:paraId="5BFBB821"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Rio, </w:t>
      </w:r>
      <w:r w:rsidRPr="00540361">
        <w:rPr>
          <w:rFonts w:ascii="Times New Roman" w:eastAsia="Arial Unicode MS" w:hAnsi="Times New Roman" w:cs="Times New Roman"/>
          <w:i/>
          <w:iCs/>
        </w:rPr>
        <w:t>The Formularies of Angers and Marculf,</w:t>
      </w:r>
      <w:r w:rsidRPr="00540361">
        <w:rPr>
          <w:rFonts w:ascii="Times New Roman" w:eastAsia="Arial Unicode MS" w:hAnsi="Times New Roman" w:cs="Times New Roman"/>
        </w:rPr>
        <w:t xml:space="preserve"> pp. 104.</w:t>
      </w:r>
    </w:p>
  </w:footnote>
  <w:footnote w:id="21">
    <w:p w14:paraId="62D3B954"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There is no consensus with regards to the dating of Marculf, and of where and when this bishop Landeric was from. For a fuller discussion of the various arguments, see Rio, </w:t>
      </w:r>
      <w:r w:rsidRPr="00540361">
        <w:rPr>
          <w:rFonts w:ascii="Times New Roman" w:eastAsia="Arial Unicode MS" w:hAnsi="Times New Roman" w:cs="Times New Roman"/>
          <w:i/>
          <w:iCs/>
        </w:rPr>
        <w:t>The Formularies of Angers and Marculf,</w:t>
      </w:r>
      <w:r w:rsidRPr="00540361">
        <w:rPr>
          <w:rFonts w:ascii="Times New Roman" w:eastAsia="Arial Unicode MS" w:hAnsi="Times New Roman" w:cs="Times New Roman"/>
        </w:rPr>
        <w:t xml:space="preserve"> pp. 107-117.</w:t>
      </w:r>
    </w:p>
  </w:footnote>
  <w:footnote w:id="22">
    <w:p w14:paraId="10B5BD00" w14:textId="7797FB1B" w:rsidR="002074F5" w:rsidRPr="00540361" w:rsidRDefault="002074F5" w:rsidP="00F9021E">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Marculf’s self-deprecating introduction may refe</w:t>
      </w:r>
      <w:r>
        <w:rPr>
          <w:rFonts w:ascii="Times New Roman" w:eastAsia="Arial Unicode MS" w:hAnsi="Times New Roman" w:cs="Times New Roman"/>
        </w:rPr>
        <w:t xml:space="preserve">r to </w:t>
      </w:r>
      <w:r w:rsidRPr="00540361">
        <w:rPr>
          <w:rFonts w:ascii="Times New Roman" w:eastAsia="Arial Unicode MS" w:hAnsi="Times New Roman" w:cs="Times New Roman"/>
        </w:rPr>
        <w:t xml:space="preserve">the preface of Orosius’s </w:t>
      </w:r>
      <w:r w:rsidRPr="00540361">
        <w:rPr>
          <w:rFonts w:ascii="Times New Roman" w:eastAsia="Arial Unicode MS" w:hAnsi="Times New Roman" w:cs="Times New Roman"/>
          <w:i/>
          <w:iCs/>
        </w:rPr>
        <w:t xml:space="preserve">History against the Pagans </w:t>
      </w:r>
      <w:r w:rsidRPr="00540361">
        <w:rPr>
          <w:rFonts w:ascii="Times New Roman" w:eastAsia="Arial Unicode MS" w:hAnsi="Times New Roman" w:cs="Times New Roman"/>
        </w:rPr>
        <w:t xml:space="preserve">(see Uddholm, </w:t>
      </w:r>
      <w:r w:rsidRPr="00540361">
        <w:rPr>
          <w:rFonts w:ascii="Times New Roman" w:eastAsia="Arial Unicode MS" w:hAnsi="Times New Roman" w:cs="Times New Roman"/>
          <w:i/>
          <w:iCs/>
        </w:rPr>
        <w:t xml:space="preserve">Formulae Marculfi: Etudes </w:t>
      </w:r>
      <w:r>
        <w:rPr>
          <w:rFonts w:ascii="Times New Roman" w:eastAsia="Arial Unicode MS" w:hAnsi="Times New Roman" w:cs="Times New Roman"/>
          <w:i/>
          <w:iCs/>
        </w:rPr>
        <w:t>S</w:t>
      </w:r>
      <w:r w:rsidRPr="00540361">
        <w:rPr>
          <w:rFonts w:ascii="Times New Roman" w:eastAsia="Arial Unicode MS" w:hAnsi="Times New Roman" w:cs="Times New Roman"/>
          <w:i/>
          <w:iCs/>
        </w:rPr>
        <w:t xml:space="preserve">ur </w:t>
      </w:r>
      <w:r>
        <w:rPr>
          <w:rFonts w:ascii="Times New Roman" w:eastAsia="Arial Unicode MS" w:hAnsi="Times New Roman" w:cs="Times New Roman"/>
          <w:i/>
          <w:iCs/>
        </w:rPr>
        <w:t>L</w:t>
      </w:r>
      <w:r w:rsidRPr="00540361">
        <w:rPr>
          <w:rFonts w:ascii="Times New Roman" w:eastAsia="Arial Unicode MS" w:hAnsi="Times New Roman" w:cs="Times New Roman"/>
          <w:i/>
          <w:iCs/>
        </w:rPr>
        <w:t xml:space="preserve">a </w:t>
      </w:r>
      <w:r>
        <w:rPr>
          <w:rFonts w:ascii="Times New Roman" w:eastAsia="Arial Unicode MS" w:hAnsi="Times New Roman" w:cs="Times New Roman"/>
          <w:i/>
          <w:iCs/>
        </w:rPr>
        <w:t>L</w:t>
      </w:r>
      <w:r w:rsidRPr="00540361">
        <w:rPr>
          <w:rFonts w:ascii="Times New Roman" w:eastAsia="Arial Unicode MS" w:hAnsi="Times New Roman" w:cs="Times New Roman"/>
          <w:i/>
          <w:iCs/>
        </w:rPr>
        <w:t xml:space="preserve">angue et </w:t>
      </w:r>
      <w:r>
        <w:rPr>
          <w:rFonts w:ascii="Times New Roman" w:eastAsia="Arial Unicode MS" w:hAnsi="Times New Roman" w:cs="Times New Roman"/>
          <w:i/>
          <w:iCs/>
        </w:rPr>
        <w:t>L</w:t>
      </w:r>
      <w:r w:rsidRPr="00540361">
        <w:rPr>
          <w:rFonts w:ascii="Times New Roman" w:eastAsia="Arial Unicode MS" w:hAnsi="Times New Roman" w:cs="Times New Roman"/>
          <w:i/>
          <w:iCs/>
        </w:rPr>
        <w:t xml:space="preserve">e </w:t>
      </w:r>
      <w:r>
        <w:rPr>
          <w:rFonts w:ascii="Times New Roman" w:eastAsia="Arial Unicode MS" w:hAnsi="Times New Roman" w:cs="Times New Roman"/>
          <w:i/>
          <w:iCs/>
        </w:rPr>
        <w:t>S</w:t>
      </w:r>
      <w:r w:rsidRPr="00540361">
        <w:rPr>
          <w:rFonts w:ascii="Times New Roman" w:eastAsia="Arial Unicode MS" w:hAnsi="Times New Roman" w:cs="Times New Roman"/>
          <w:i/>
          <w:iCs/>
        </w:rPr>
        <w:t xml:space="preserve">tyle, </w:t>
      </w:r>
      <w:r w:rsidRPr="00540361">
        <w:rPr>
          <w:rFonts w:ascii="Times New Roman" w:eastAsia="Arial Unicode MS" w:hAnsi="Times New Roman" w:cs="Times New Roman"/>
        </w:rPr>
        <w:t>p. 222), purposefully negating Marculf’s claims of ignorance.</w:t>
      </w:r>
    </w:p>
  </w:footnote>
  <w:footnote w:id="23">
    <w:p w14:paraId="698F5673" w14:textId="1C89280F" w:rsidR="002074F5" w:rsidRPr="00540361" w:rsidRDefault="002074F5" w:rsidP="00D11039">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w:t>
      </w:r>
      <w:r w:rsidRPr="00540361">
        <w:rPr>
          <w:rFonts w:ascii="Times New Roman" w:eastAsia="Arial Unicode MS" w:hAnsi="Times New Roman" w:cs="Times New Roman"/>
          <w:i/>
          <w:iCs/>
        </w:rPr>
        <w:t xml:space="preserve">Papa, </w:t>
      </w:r>
      <w:r w:rsidRPr="00540361">
        <w:rPr>
          <w:rFonts w:ascii="Times New Roman" w:eastAsia="Arial Unicode MS" w:hAnsi="Times New Roman" w:cs="Times New Roman"/>
        </w:rPr>
        <w:t xml:space="preserve">now taken to mean the Pope of Rome, at this time implied simply “bishop” (see Rio, </w:t>
      </w:r>
      <w:r w:rsidRPr="00540361">
        <w:rPr>
          <w:rFonts w:ascii="Times New Roman" w:eastAsia="Arial Unicode MS" w:hAnsi="Times New Roman" w:cs="Times New Roman"/>
          <w:i/>
          <w:iCs/>
        </w:rPr>
        <w:t>The Formularies of Angers and Marculf,</w:t>
      </w:r>
      <w:r w:rsidRPr="00540361">
        <w:rPr>
          <w:rFonts w:ascii="Times New Roman" w:eastAsia="Arial Unicode MS" w:hAnsi="Times New Roman" w:cs="Times New Roman"/>
        </w:rPr>
        <w:t xml:space="preserve"> pp. 125)</w:t>
      </w:r>
      <w:r>
        <w:rPr>
          <w:rFonts w:ascii="Times New Roman" w:eastAsia="Arial Unicode MS" w:hAnsi="Times New Roman" w:cs="Times New Roman"/>
        </w:rPr>
        <w:t>.</w:t>
      </w:r>
    </w:p>
  </w:footnote>
  <w:footnote w:id="24">
    <w:p w14:paraId="4696F8EF"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That is, since he is pushing seventy.</w:t>
      </w:r>
    </w:p>
  </w:footnote>
  <w:footnote w:id="25">
    <w:p w14:paraId="44413591" w14:textId="0085BF01" w:rsidR="002074F5" w:rsidRPr="00540361" w:rsidRDefault="002074F5" w:rsidP="00E015ED">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Marculf’s proverb is typical of the unexpected expressive language he uses throughout the formularies.</w:t>
      </w:r>
    </w:p>
  </w:footnote>
  <w:footnote w:id="26">
    <w:p w14:paraId="7D1E8C3B" w14:textId="1CC0C2A5" w:rsidR="002074F5" w:rsidRPr="00540361" w:rsidRDefault="002074F5" w:rsidP="00E015ED">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 use of </w:t>
      </w:r>
      <w:r w:rsidRPr="00540361">
        <w:rPr>
          <w:rFonts w:ascii="Times New Roman" w:eastAsia="Arial Unicode MS" w:hAnsi="Times New Roman" w:cs="Times New Roman"/>
          <w:i/>
        </w:rPr>
        <w:t xml:space="preserve">eliganter </w:t>
      </w:r>
      <w:r w:rsidRPr="00540361">
        <w:rPr>
          <w:rFonts w:ascii="Times New Roman" w:eastAsia="Arial Unicode MS" w:hAnsi="Times New Roman" w:cs="Times New Roman"/>
        </w:rPr>
        <w:t xml:space="preserve">rather than </w:t>
      </w:r>
      <w:r w:rsidRPr="00540361">
        <w:rPr>
          <w:rFonts w:ascii="Times New Roman" w:eastAsia="Arial Unicode MS" w:hAnsi="Times New Roman" w:cs="Times New Roman"/>
          <w:i/>
        </w:rPr>
        <w:t xml:space="preserve">eleganter </w:t>
      </w:r>
      <w:r w:rsidRPr="00540361">
        <w:rPr>
          <w:rFonts w:ascii="Times New Roman" w:eastAsia="Arial Unicode MS" w:hAnsi="Times New Roman" w:cs="Times New Roman"/>
        </w:rPr>
        <w:t>can be seen as an error, or if interpreted as a deliberate misspelling, as yet another example of his ironic efforts to belittle his work.</w:t>
      </w:r>
    </w:p>
  </w:footnote>
  <w:footnote w:id="27">
    <w:p w14:paraId="28D8CDAE"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 word </w:t>
      </w:r>
      <w:r w:rsidRPr="00540361">
        <w:rPr>
          <w:rFonts w:ascii="Times New Roman" w:eastAsia="Arial Unicode MS" w:hAnsi="Times New Roman" w:cs="Times New Roman"/>
          <w:i/>
          <w:iCs/>
        </w:rPr>
        <w:t xml:space="preserve">scedola </w:t>
      </w:r>
      <w:r w:rsidRPr="00540361">
        <w:rPr>
          <w:rFonts w:ascii="Times New Roman" w:eastAsia="Arial Unicode MS" w:hAnsi="Times New Roman" w:cs="Times New Roman"/>
        </w:rPr>
        <w:t>is included in no dictionary that I checked. I have taken it to mean “document.”</w:t>
      </w:r>
    </w:p>
  </w:footnote>
  <w:footnote w:id="28">
    <w:p w14:paraId="2057526C" w14:textId="5D82A94B"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I can see two potential interpretations of </w:t>
      </w:r>
      <w:r w:rsidRPr="00540361">
        <w:rPr>
          <w:rFonts w:ascii="Times New Roman" w:eastAsia="Arial Unicode MS" w:hAnsi="Times New Roman" w:cs="Times New Roman"/>
          <w:i/>
          <w:iCs/>
        </w:rPr>
        <w:t xml:space="preserve">ut potui, </w:t>
      </w:r>
      <w:r w:rsidRPr="00540361">
        <w:rPr>
          <w:rFonts w:ascii="Times New Roman" w:eastAsia="Arial Unicode MS" w:hAnsi="Times New Roman" w:cs="Times New Roman"/>
        </w:rPr>
        <w:t>“as I was able,” either that he is writing in the only way he is able, that is plainly, or that he is writing as plainly as he can. This confusion adds to the repeated and seem</w:t>
      </w:r>
      <w:r>
        <w:rPr>
          <w:rFonts w:ascii="Times New Roman" w:eastAsia="Arial Unicode MS" w:hAnsi="Times New Roman" w:cs="Times New Roman"/>
        </w:rPr>
        <w:t>ing</w:t>
      </w:r>
      <w:r w:rsidRPr="00540361">
        <w:rPr>
          <w:rFonts w:ascii="Times New Roman" w:eastAsia="Arial Unicode MS" w:hAnsi="Times New Roman" w:cs="Times New Roman"/>
        </w:rPr>
        <w:t>ly false modesty of the preface.</w:t>
      </w:r>
    </w:p>
  </w:footnote>
  <w:footnote w:id="29">
    <w:p w14:paraId="4DC4D2C5" w14:textId="78A58633" w:rsidR="002074F5" w:rsidRPr="00540361" w:rsidRDefault="002074F5" w:rsidP="00900710">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 centermost of the Seven Hills of Rome</w:t>
      </w:r>
      <w:r>
        <w:rPr>
          <w:rFonts w:ascii="Times New Roman" w:eastAsia="Arial Unicode MS" w:hAnsi="Times New Roman" w:cs="Times New Roman"/>
        </w:rPr>
        <w:t xml:space="preserve">, i.e., from the lofty city. </w:t>
      </w:r>
    </w:p>
  </w:footnote>
  <w:footnote w:id="30">
    <w:p w14:paraId="5101B447" w14:textId="2C40CB10"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 use of </w:t>
      </w:r>
      <w:r w:rsidRPr="00540361">
        <w:rPr>
          <w:rFonts w:ascii="Times New Roman" w:eastAsia="Arial Unicode MS" w:hAnsi="Times New Roman" w:cs="Times New Roman"/>
          <w:i/>
          <w:iCs/>
        </w:rPr>
        <w:t xml:space="preserve">succiduis </w:t>
      </w:r>
      <w:r w:rsidRPr="00540361">
        <w:rPr>
          <w:rFonts w:ascii="Times New Roman" w:eastAsia="Arial Unicode MS" w:hAnsi="Times New Roman" w:cs="Times New Roman"/>
        </w:rPr>
        <w:t xml:space="preserve">to mean “downfall” as it does here is a nice example of the Christianization of </w:t>
      </w:r>
      <w:r>
        <w:rPr>
          <w:rFonts w:ascii="Times New Roman" w:eastAsia="Arial Unicode MS" w:hAnsi="Times New Roman" w:cs="Times New Roman"/>
        </w:rPr>
        <w:t>L</w:t>
      </w:r>
      <w:r w:rsidRPr="00540361">
        <w:rPr>
          <w:rFonts w:ascii="Times New Roman" w:eastAsia="Arial Unicode MS" w:hAnsi="Times New Roman" w:cs="Times New Roman"/>
        </w:rPr>
        <w:t xml:space="preserve">atin during this period. </w:t>
      </w:r>
      <w:r w:rsidRPr="00540361">
        <w:rPr>
          <w:rFonts w:ascii="Times New Roman" w:eastAsia="Arial Unicode MS" w:hAnsi="Times New Roman" w:cs="Times New Roman"/>
          <w:i/>
          <w:iCs/>
        </w:rPr>
        <w:t xml:space="preserve">Succiduis </w:t>
      </w:r>
      <w:r w:rsidRPr="00540361">
        <w:rPr>
          <w:rFonts w:ascii="Times New Roman" w:eastAsia="Arial Unicode MS" w:hAnsi="Times New Roman" w:cs="Times New Roman"/>
        </w:rPr>
        <w:t xml:space="preserve">comes from the classical latin adjective </w:t>
      </w:r>
      <w:r>
        <w:rPr>
          <w:rFonts w:ascii="Times New Roman" w:eastAsia="Arial Unicode MS" w:hAnsi="Times New Roman" w:cs="Times New Roman"/>
          <w:i/>
          <w:iCs/>
        </w:rPr>
        <w:t>s</w:t>
      </w:r>
      <w:r w:rsidRPr="00540361">
        <w:rPr>
          <w:rFonts w:ascii="Times New Roman" w:eastAsia="Arial Unicode MS" w:hAnsi="Times New Roman" w:cs="Times New Roman"/>
          <w:i/>
          <w:iCs/>
        </w:rPr>
        <w:t>ucciduus</w:t>
      </w:r>
      <w:r w:rsidRPr="00540361">
        <w:rPr>
          <w:rFonts w:ascii="Times New Roman" w:eastAsia="Arial Unicode MS" w:hAnsi="Times New Roman" w:cs="Times New Roman"/>
        </w:rPr>
        <w:t>, meaning “sinking,” but as a noun in this later period has connotations of one’s own death and judgment.</w:t>
      </w:r>
    </w:p>
  </w:footnote>
  <w:footnote w:id="31">
    <w:p w14:paraId="6B27C865" w14:textId="3A33FEC9" w:rsidR="002074F5" w:rsidRPr="00540361" w:rsidRDefault="002074F5" w:rsidP="00540361">
      <w:pPr>
        <w:pStyle w:val="FootnoteText"/>
        <w:rPr>
          <w:sz w:val="22"/>
          <w:szCs w:val="22"/>
        </w:rPr>
      </w:pPr>
      <w:r w:rsidRPr="00540361">
        <w:rPr>
          <w:rStyle w:val="FootnoteReference"/>
          <w:sz w:val="22"/>
          <w:szCs w:val="22"/>
        </w:rPr>
        <w:footnoteRef/>
      </w:r>
      <w:r w:rsidRPr="00540361">
        <w:rPr>
          <w:sz w:val="22"/>
          <w:szCs w:val="22"/>
        </w:rPr>
        <w:t xml:space="preserve"> Literally</w:t>
      </w:r>
      <w:r>
        <w:rPr>
          <w:sz w:val="22"/>
          <w:szCs w:val="22"/>
        </w:rPr>
        <w:t>,</w:t>
      </w:r>
      <w:r w:rsidRPr="00540361">
        <w:rPr>
          <w:sz w:val="22"/>
          <w:szCs w:val="22"/>
        </w:rPr>
        <w:t xml:space="preserve"> “new song”</w:t>
      </w:r>
      <w:r>
        <w:rPr>
          <w:sz w:val="22"/>
          <w:szCs w:val="22"/>
        </w:rPr>
        <w:t>.</w:t>
      </w:r>
    </w:p>
  </w:footnote>
  <w:footnote w:id="32">
    <w:p w14:paraId="78DCF0EB" w14:textId="3B55AAF1" w:rsidR="002074F5" w:rsidRPr="00540361" w:rsidRDefault="002074F5" w:rsidP="00540361">
      <w:pPr>
        <w:pStyle w:val="FootnoteText"/>
        <w:rPr>
          <w:sz w:val="22"/>
          <w:szCs w:val="22"/>
        </w:rPr>
      </w:pPr>
      <w:r w:rsidRPr="00540361">
        <w:rPr>
          <w:rStyle w:val="FootnoteReference"/>
          <w:sz w:val="22"/>
          <w:szCs w:val="22"/>
        </w:rPr>
        <w:footnoteRef/>
      </w:r>
      <w:r>
        <w:rPr>
          <w:sz w:val="22"/>
          <w:szCs w:val="22"/>
        </w:rPr>
        <w:t xml:space="preserve"> Three influential monasteries founded in the 6</w:t>
      </w:r>
      <w:r w:rsidRPr="00540361">
        <w:rPr>
          <w:sz w:val="22"/>
          <w:szCs w:val="22"/>
          <w:vertAlign w:val="superscript"/>
        </w:rPr>
        <w:t>th</w:t>
      </w:r>
      <w:r>
        <w:rPr>
          <w:sz w:val="22"/>
          <w:szCs w:val="22"/>
        </w:rPr>
        <w:t xml:space="preserve"> century.</w:t>
      </w:r>
    </w:p>
  </w:footnote>
  <w:footnote w:id="33">
    <w:p w14:paraId="5AA367F5" w14:textId="77777777" w:rsidR="002074F5" w:rsidRPr="00540361" w:rsidRDefault="002074F5" w:rsidP="00B35B42">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Oil used for anointment.</w:t>
      </w:r>
    </w:p>
  </w:footnote>
  <w:footnote w:id="34">
    <w:p w14:paraId="18394CBB" w14:textId="77777777"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Here and elsewhere, </w:t>
      </w:r>
      <w:r w:rsidRPr="00540361">
        <w:rPr>
          <w:rFonts w:ascii="Times New Roman" w:eastAsia="Arial Unicode MS" w:hAnsi="Times New Roman" w:cs="Times New Roman"/>
          <w:i/>
          <w:iCs/>
        </w:rPr>
        <w:t>ipse</w:t>
      </w:r>
      <w:r w:rsidRPr="00540361">
        <w:rPr>
          <w:rFonts w:ascii="Times New Roman" w:eastAsia="Arial Unicode MS" w:hAnsi="Times New Roman" w:cs="Times New Roman"/>
        </w:rPr>
        <w:t xml:space="preserve">, “self,” has been translated as “this,” since the implication seems to be the selfsame or previously mentioned, and I feel “this” is a cleaner rendering. </w:t>
      </w:r>
    </w:p>
  </w:footnote>
  <w:footnote w:id="35">
    <w:p w14:paraId="69416FA2" w14:textId="5B3AC91A"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The word </w:t>
      </w:r>
      <w:r w:rsidRPr="00540361">
        <w:rPr>
          <w:rFonts w:ascii="Times New Roman" w:eastAsia="Arial Unicode MS" w:hAnsi="Times New Roman" w:cs="Times New Roman"/>
          <w:i/>
          <w:iCs/>
          <w:lang w:val="pt-PT"/>
        </w:rPr>
        <w:t>civitas</w:t>
      </w:r>
      <w:r w:rsidRPr="00540361">
        <w:rPr>
          <w:rFonts w:ascii="Times New Roman" w:eastAsia="Arial Unicode MS" w:hAnsi="Times New Roman" w:cs="Times New Roman"/>
        </w:rPr>
        <w:t xml:space="preserve"> in classical </w:t>
      </w:r>
      <w:r w:rsidR="00EE7F41">
        <w:rPr>
          <w:rFonts w:ascii="Times New Roman" w:eastAsia="Arial Unicode MS" w:hAnsi="Times New Roman" w:cs="Times New Roman"/>
        </w:rPr>
        <w:t>L</w:t>
      </w:r>
      <w:r w:rsidRPr="00540361">
        <w:rPr>
          <w:rFonts w:ascii="Times New Roman" w:eastAsia="Arial Unicode MS" w:hAnsi="Times New Roman" w:cs="Times New Roman"/>
        </w:rPr>
        <w:t xml:space="preserve">atin meant “citizenship”, but in later </w:t>
      </w:r>
      <w:r w:rsidR="00EE7F41">
        <w:rPr>
          <w:rFonts w:ascii="Times New Roman" w:eastAsia="Arial Unicode MS" w:hAnsi="Times New Roman" w:cs="Times New Roman"/>
        </w:rPr>
        <w:t>L</w:t>
      </w:r>
      <w:r w:rsidRPr="00540361">
        <w:rPr>
          <w:rFonts w:ascii="Times New Roman" w:eastAsia="Arial Unicode MS" w:hAnsi="Times New Roman" w:cs="Times New Roman"/>
        </w:rPr>
        <w:t xml:space="preserve">atin comes to be synonymous with </w:t>
      </w:r>
      <w:r w:rsidRPr="00540361">
        <w:rPr>
          <w:rFonts w:ascii="Times New Roman" w:eastAsia="Arial Unicode MS" w:hAnsi="Times New Roman" w:cs="Times New Roman"/>
          <w:i/>
          <w:iCs/>
        </w:rPr>
        <w:t>urbs</w:t>
      </w:r>
      <w:r w:rsidRPr="00540361">
        <w:rPr>
          <w:rFonts w:ascii="Times New Roman" w:eastAsia="Arial Unicode MS" w:hAnsi="Times New Roman" w:cs="Times New Roman"/>
        </w:rPr>
        <w:t xml:space="preserve">, “city”. See Charlton T Lewis and Charles Short, </w:t>
      </w:r>
      <w:r w:rsidRPr="00540361">
        <w:rPr>
          <w:rFonts w:ascii="Times New Roman" w:eastAsia="Arial Unicode MS" w:hAnsi="Times New Roman" w:cs="Times New Roman"/>
          <w:i/>
          <w:iCs/>
          <w:lang w:val="de-DE"/>
        </w:rPr>
        <w:t>Harpers</w:t>
      </w:r>
      <w:r w:rsidRPr="00540361">
        <w:rPr>
          <w:rFonts w:ascii="Times New Roman" w:eastAsia="Arial Unicode MS" w:hAnsi="Times New Roman" w:cs="Times New Roman"/>
          <w:i/>
          <w:iCs/>
        </w:rPr>
        <w:t xml:space="preserve">’ Latin Dictionary: A New Latin Dictionary Founded on the Translation of Freund's Latin-German Lexicon edited by E.A. Andrews </w:t>
      </w:r>
      <w:r w:rsidRPr="00540361">
        <w:rPr>
          <w:rFonts w:ascii="Times New Roman" w:eastAsia="Arial Unicode MS" w:hAnsi="Times New Roman" w:cs="Times New Roman"/>
        </w:rPr>
        <w:t xml:space="preserve">(Oxford: Larendon Press, 1879), </w:t>
      </w:r>
      <w:r w:rsidR="00EE7F41">
        <w:rPr>
          <w:rFonts w:ascii="Times New Roman" w:eastAsia="Arial Unicode MS" w:hAnsi="Times New Roman" w:cs="Times New Roman"/>
        </w:rPr>
        <w:t>l</w:t>
      </w:r>
      <w:r w:rsidRPr="00540361">
        <w:rPr>
          <w:rFonts w:ascii="Times New Roman" w:eastAsia="Arial Unicode MS" w:hAnsi="Times New Roman" w:cs="Times New Roman"/>
        </w:rPr>
        <w:t xml:space="preserve">ast accessed December 6, 2014, </w:t>
      </w:r>
      <w:hyperlink r:id="rId1" w:history="1">
        <w:r w:rsidRPr="00540361">
          <w:rPr>
            <w:rStyle w:val="Hyperlink0"/>
            <w:rFonts w:ascii="Times New Roman" w:eastAsia="Arial Unicode MS" w:hAnsi="Times New Roman" w:cs="Times New Roman"/>
          </w:rPr>
          <w:t>http://www.perseus.tufts.edu/hopper/morph</w:t>
        </w:r>
      </w:hyperlink>
      <w:r w:rsidRPr="00540361">
        <w:rPr>
          <w:rFonts w:ascii="Times New Roman" w:eastAsia="Arial Unicode MS" w:hAnsi="Times New Roman" w:cs="Times New Roman"/>
        </w:rPr>
        <w:t>, s.v. “</w:t>
      </w:r>
      <w:r w:rsidRPr="00540361">
        <w:rPr>
          <w:rFonts w:ascii="Times New Roman" w:eastAsia="Arial Unicode MS" w:hAnsi="Times New Roman" w:cs="Times New Roman"/>
          <w:i/>
          <w:iCs/>
          <w:lang w:val="pt-PT"/>
        </w:rPr>
        <w:t>civitas</w:t>
      </w:r>
      <w:r w:rsidRPr="00540361">
        <w:rPr>
          <w:rFonts w:ascii="Times New Roman" w:eastAsia="Arial Unicode MS" w:hAnsi="Times New Roman" w:cs="Times New Roman"/>
          <w:i/>
          <w:iCs/>
        </w:rPr>
        <w:t>"</w:t>
      </w:r>
      <w:r w:rsidR="00EE7F41">
        <w:rPr>
          <w:rFonts w:ascii="Times New Roman" w:eastAsia="Arial Unicode MS" w:hAnsi="Times New Roman" w:cs="Times New Roman"/>
          <w:i/>
          <w:iCs/>
        </w:rPr>
        <w:t>.</w:t>
      </w:r>
    </w:p>
  </w:footnote>
  <w:footnote w:id="36">
    <w:p w14:paraId="0E64818E" w14:textId="1F0F5EF9"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i.e.</w:t>
      </w:r>
      <w:r w:rsidR="00EE7F41">
        <w:rPr>
          <w:rFonts w:ascii="Times New Roman" w:eastAsia="Arial Unicode MS" w:hAnsi="Times New Roman" w:cs="Times New Roman"/>
        </w:rPr>
        <w:t>,</w:t>
      </w:r>
      <w:r w:rsidRPr="00540361">
        <w:rPr>
          <w:rFonts w:ascii="Times New Roman" w:eastAsia="Arial Unicode MS" w:hAnsi="Times New Roman" w:cs="Times New Roman"/>
        </w:rPr>
        <w:t xml:space="preserve"> servants</w:t>
      </w:r>
    </w:p>
  </w:footnote>
  <w:footnote w:id="37">
    <w:p w14:paraId="1F59DF95" w14:textId="23B4726B" w:rsidR="002074F5" w:rsidRPr="006A6F50" w:rsidRDefault="002074F5" w:rsidP="006A6F50">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w:t>
      </w:r>
      <w:r>
        <w:rPr>
          <w:rFonts w:ascii="Times New Roman" w:eastAsia="Arial Unicode MS" w:hAnsi="Times New Roman" w:cs="Times New Roman"/>
        </w:rPr>
        <w:t xml:space="preserve">For more on the use of </w:t>
      </w:r>
      <w:r>
        <w:rPr>
          <w:rFonts w:ascii="Times New Roman" w:eastAsia="Arial Unicode MS" w:hAnsi="Times New Roman" w:cs="Times New Roman"/>
          <w:i/>
        </w:rPr>
        <w:t>raptus</w:t>
      </w:r>
      <w:r>
        <w:rPr>
          <w:rFonts w:ascii="Times New Roman" w:eastAsia="Arial Unicode MS" w:hAnsi="Times New Roman" w:cs="Times New Roman"/>
        </w:rPr>
        <w:t xml:space="preserve"> and consent in the Medieval world, see note 1.</w:t>
      </w:r>
    </w:p>
  </w:footnote>
  <w:footnote w:id="38">
    <w:p w14:paraId="4E5B528C" w14:textId="4DA7EE61" w:rsidR="002074F5" w:rsidRPr="006A6F50" w:rsidRDefault="002074F5" w:rsidP="006A6F50">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w:t>
      </w:r>
      <w:r>
        <w:rPr>
          <w:rFonts w:ascii="Times New Roman" w:eastAsia="Arial Unicode MS" w:hAnsi="Times New Roman" w:cs="Times New Roman"/>
        </w:rPr>
        <w:t>I.e.</w:t>
      </w:r>
      <w:r w:rsidR="00812DDE">
        <w:rPr>
          <w:rFonts w:ascii="Times New Roman" w:eastAsia="Arial Unicode MS" w:hAnsi="Times New Roman" w:cs="Times New Roman"/>
        </w:rPr>
        <w:t>,</w:t>
      </w:r>
      <w:r>
        <w:rPr>
          <w:rFonts w:ascii="Times New Roman" w:eastAsia="Arial Unicode MS" w:hAnsi="Times New Roman" w:cs="Times New Roman"/>
        </w:rPr>
        <w:t xml:space="preserve"> allowed to live.</w:t>
      </w:r>
    </w:p>
  </w:footnote>
  <w:footnote w:id="39">
    <w:p w14:paraId="75338A40" w14:textId="5D5AA8FB" w:rsidR="002074F5" w:rsidRPr="006A6F50" w:rsidRDefault="002074F5" w:rsidP="006A6F50">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w:t>
      </w:r>
      <w:r>
        <w:rPr>
          <w:rFonts w:ascii="Times New Roman" w:eastAsia="Arial Unicode MS" w:hAnsi="Times New Roman" w:cs="Times New Roman"/>
        </w:rPr>
        <w:t xml:space="preserve">This document, like many others in the collection, ends abruptly with </w:t>
      </w:r>
      <w:r>
        <w:rPr>
          <w:rFonts w:ascii="Times New Roman" w:eastAsia="Arial Unicode MS" w:hAnsi="Times New Roman" w:cs="Times New Roman"/>
          <w:i/>
        </w:rPr>
        <w:t xml:space="preserve">et cetera, </w:t>
      </w:r>
      <w:r>
        <w:rPr>
          <w:rFonts w:ascii="Times New Roman" w:eastAsia="Arial Unicode MS" w:hAnsi="Times New Roman" w:cs="Times New Roman"/>
        </w:rPr>
        <w:t xml:space="preserve">leaving the ending up to the interested party to fill in himself. </w:t>
      </w:r>
    </w:p>
  </w:footnote>
  <w:footnote w:id="40">
    <w:p w14:paraId="40CAE70C" w14:textId="1344820E" w:rsidR="002074F5" w:rsidRPr="00540361" w:rsidRDefault="002074F5">
      <w:pPr>
        <w:pStyle w:val="Footnote"/>
        <w:rPr>
          <w:rFonts w:ascii="Times New Roman" w:hAnsi="Times New Roman" w:cs="Times New Roman"/>
        </w:rPr>
      </w:pPr>
      <w:r w:rsidRPr="00540361">
        <w:rPr>
          <w:rFonts w:ascii="Times New Roman" w:hAnsi="Times New Roman" w:cs="Times New Roman"/>
          <w:vertAlign w:val="superscript"/>
        </w:rPr>
        <w:footnoteRef/>
      </w:r>
      <w:r w:rsidRPr="00540361">
        <w:rPr>
          <w:rFonts w:ascii="Times New Roman" w:eastAsia="Arial Unicode MS" w:hAnsi="Times New Roman" w:cs="Times New Roman"/>
        </w:rPr>
        <w:t xml:space="preserve"> This document is the equivalent of the modern Christmas card. Since it refers to the clemency of the recipient, and asks after how he had spent his Noel, it appears to be a belated note to make up for tactlessly neglecting to send nativity greetings earlier.</w:t>
      </w:r>
      <w:r>
        <w:rPr>
          <w:rFonts w:ascii="Times New Roman" w:eastAsia="Arial Unicode MS" w:hAnsi="Times New Roman" w:cs="Times New Roman"/>
        </w:rPr>
        <w:t xml:space="preserve"> The addendum of “recovery” adds a “get well soon” spirit to the end.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F3A12"/>
    <w:multiLevelType w:val="multilevel"/>
    <w:tmpl w:val="F0B05498"/>
    <w:lvl w:ilvl="0">
      <w:start w:val="1"/>
      <w:numFmt w:val="decimal"/>
      <w:lvlText w:val="%1."/>
      <w:lvlJc w:val="left"/>
      <w:pPr>
        <w:tabs>
          <w:tab w:val="num" w:pos="360"/>
        </w:tabs>
        <w:ind w:left="360" w:hanging="360"/>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1" w15:restartNumberingAfterBreak="0">
    <w:nsid w:val="1EE15444"/>
    <w:multiLevelType w:val="multilevel"/>
    <w:tmpl w:val="134472D6"/>
    <w:styleLink w:val="List0"/>
    <w:lvl w:ilvl="0">
      <w:start w:val="1"/>
      <w:numFmt w:val="decimal"/>
      <w:lvlText w:val="%1."/>
      <w:lvlJc w:val="left"/>
      <w:pPr>
        <w:tabs>
          <w:tab w:val="num" w:pos="360"/>
        </w:tabs>
        <w:ind w:left="360" w:hanging="360"/>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2" w15:restartNumberingAfterBreak="0">
    <w:nsid w:val="67EC1CBD"/>
    <w:multiLevelType w:val="multilevel"/>
    <w:tmpl w:val="859E9E24"/>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FA"/>
    <w:rsid w:val="00014A6F"/>
    <w:rsid w:val="00022606"/>
    <w:rsid w:val="00110594"/>
    <w:rsid w:val="00122B9A"/>
    <w:rsid w:val="001B1A32"/>
    <w:rsid w:val="002074F5"/>
    <w:rsid w:val="00212833"/>
    <w:rsid w:val="00214C6B"/>
    <w:rsid w:val="00227FC4"/>
    <w:rsid w:val="002638B7"/>
    <w:rsid w:val="002A41BC"/>
    <w:rsid w:val="00380E62"/>
    <w:rsid w:val="003C0609"/>
    <w:rsid w:val="0045117A"/>
    <w:rsid w:val="004E02C2"/>
    <w:rsid w:val="00506721"/>
    <w:rsid w:val="00540361"/>
    <w:rsid w:val="0059374F"/>
    <w:rsid w:val="005D2F12"/>
    <w:rsid w:val="005D79B0"/>
    <w:rsid w:val="006A6F50"/>
    <w:rsid w:val="006D3B79"/>
    <w:rsid w:val="00783237"/>
    <w:rsid w:val="007E573D"/>
    <w:rsid w:val="007F3CE1"/>
    <w:rsid w:val="00812DDE"/>
    <w:rsid w:val="008217C6"/>
    <w:rsid w:val="008506D6"/>
    <w:rsid w:val="00861A60"/>
    <w:rsid w:val="00900710"/>
    <w:rsid w:val="00904262"/>
    <w:rsid w:val="00981930"/>
    <w:rsid w:val="009C4C41"/>
    <w:rsid w:val="009E628A"/>
    <w:rsid w:val="00A208FA"/>
    <w:rsid w:val="00A963F3"/>
    <w:rsid w:val="00AE0C40"/>
    <w:rsid w:val="00B35B42"/>
    <w:rsid w:val="00BF14A3"/>
    <w:rsid w:val="00C40A21"/>
    <w:rsid w:val="00C85421"/>
    <w:rsid w:val="00CD33D0"/>
    <w:rsid w:val="00D11039"/>
    <w:rsid w:val="00D841EC"/>
    <w:rsid w:val="00DE70FB"/>
    <w:rsid w:val="00E015ED"/>
    <w:rsid w:val="00E204D2"/>
    <w:rsid w:val="00ED4525"/>
    <w:rsid w:val="00ED759A"/>
    <w:rsid w:val="00EE7F41"/>
    <w:rsid w:val="00F61F37"/>
    <w:rsid w:val="00F9021E"/>
    <w:rsid w:val="00F9594B"/>
    <w:rsid w:val="00F960A5"/>
    <w:rsid w:val="00FF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E9C76"/>
  <w15:docId w15:val="{5A4BC64E-D217-441C-8C9D-C4142B91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 w:type="character" w:customStyle="1" w:styleId="Hyperlink0">
    <w:name w:val="Hyperlink.0"/>
    <w:basedOn w:val="Hyperlink"/>
    <w:rPr>
      <w:u w:val="single"/>
    </w:rPr>
  </w:style>
  <w:style w:type="numbering" w:customStyle="1" w:styleId="List0">
    <w:name w:val="List 0"/>
    <w:basedOn w:val="Numbered"/>
    <w:pPr>
      <w:numPr>
        <w:numId w:val="3"/>
      </w:numPr>
    </w:pPr>
  </w:style>
  <w:style w:type="numbering" w:customStyle="1" w:styleId="Numbered">
    <w:name w:val="Numbered"/>
  </w:style>
  <w:style w:type="character" w:styleId="CommentReference">
    <w:name w:val="annotation reference"/>
    <w:basedOn w:val="DefaultParagraphFont"/>
    <w:uiPriority w:val="99"/>
    <w:semiHidden/>
    <w:unhideWhenUsed/>
    <w:rsid w:val="00D11039"/>
    <w:rPr>
      <w:sz w:val="16"/>
      <w:szCs w:val="16"/>
    </w:rPr>
  </w:style>
  <w:style w:type="paragraph" w:styleId="CommentText">
    <w:name w:val="annotation text"/>
    <w:basedOn w:val="Normal"/>
    <w:link w:val="CommentTextChar"/>
    <w:uiPriority w:val="99"/>
    <w:semiHidden/>
    <w:unhideWhenUsed/>
    <w:rsid w:val="00D11039"/>
    <w:rPr>
      <w:sz w:val="20"/>
      <w:szCs w:val="20"/>
    </w:rPr>
  </w:style>
  <w:style w:type="character" w:customStyle="1" w:styleId="CommentTextChar">
    <w:name w:val="Comment Text Char"/>
    <w:basedOn w:val="DefaultParagraphFont"/>
    <w:link w:val="CommentText"/>
    <w:uiPriority w:val="99"/>
    <w:semiHidden/>
    <w:rsid w:val="00D11039"/>
  </w:style>
  <w:style w:type="paragraph" w:styleId="CommentSubject">
    <w:name w:val="annotation subject"/>
    <w:basedOn w:val="CommentText"/>
    <w:next w:val="CommentText"/>
    <w:link w:val="CommentSubjectChar"/>
    <w:uiPriority w:val="99"/>
    <w:semiHidden/>
    <w:unhideWhenUsed/>
    <w:rsid w:val="00D11039"/>
    <w:rPr>
      <w:b/>
      <w:bCs/>
    </w:rPr>
  </w:style>
  <w:style w:type="character" w:customStyle="1" w:styleId="CommentSubjectChar">
    <w:name w:val="Comment Subject Char"/>
    <w:basedOn w:val="CommentTextChar"/>
    <w:link w:val="CommentSubject"/>
    <w:uiPriority w:val="99"/>
    <w:semiHidden/>
    <w:rsid w:val="00D11039"/>
    <w:rPr>
      <w:b/>
      <w:bCs/>
    </w:rPr>
  </w:style>
  <w:style w:type="paragraph" w:styleId="BalloonText">
    <w:name w:val="Balloon Text"/>
    <w:basedOn w:val="Normal"/>
    <w:link w:val="BalloonTextChar"/>
    <w:uiPriority w:val="99"/>
    <w:semiHidden/>
    <w:unhideWhenUsed/>
    <w:rsid w:val="00D11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39"/>
    <w:rPr>
      <w:rFonts w:ascii="Segoe UI" w:hAnsi="Segoe UI" w:cs="Segoe UI"/>
      <w:sz w:val="18"/>
      <w:szCs w:val="18"/>
    </w:rPr>
  </w:style>
  <w:style w:type="paragraph" w:styleId="FootnoteText">
    <w:name w:val="footnote text"/>
    <w:basedOn w:val="Normal"/>
    <w:link w:val="FootnoteTextChar"/>
    <w:uiPriority w:val="99"/>
    <w:unhideWhenUsed/>
    <w:rsid w:val="0045117A"/>
  </w:style>
  <w:style w:type="character" w:customStyle="1" w:styleId="FootnoteTextChar">
    <w:name w:val="Footnote Text Char"/>
    <w:basedOn w:val="DefaultParagraphFont"/>
    <w:link w:val="FootnoteText"/>
    <w:uiPriority w:val="99"/>
    <w:rsid w:val="0045117A"/>
    <w:rPr>
      <w:sz w:val="24"/>
      <w:szCs w:val="24"/>
    </w:rPr>
  </w:style>
  <w:style w:type="character" w:styleId="FootnoteReference">
    <w:name w:val="footnote reference"/>
    <w:basedOn w:val="DefaultParagraphFont"/>
    <w:uiPriority w:val="99"/>
    <w:unhideWhenUsed/>
    <w:rsid w:val="0045117A"/>
    <w:rPr>
      <w:vertAlign w:val="superscript"/>
    </w:rPr>
  </w:style>
  <w:style w:type="character" w:styleId="FollowedHyperlink">
    <w:name w:val="FollowedHyperlink"/>
    <w:basedOn w:val="DefaultParagraphFont"/>
    <w:uiPriority w:val="99"/>
    <w:semiHidden/>
    <w:unhideWhenUsed/>
    <w:rsid w:val="00F9021E"/>
    <w:rPr>
      <w:color w:val="FF00FF" w:themeColor="followedHyperlink"/>
      <w:u w:val="single"/>
    </w:rPr>
  </w:style>
  <w:style w:type="paragraph" w:styleId="Header">
    <w:name w:val="header"/>
    <w:basedOn w:val="Normal"/>
    <w:link w:val="HeaderChar"/>
    <w:uiPriority w:val="99"/>
    <w:unhideWhenUsed/>
    <w:rsid w:val="0059374F"/>
    <w:pPr>
      <w:tabs>
        <w:tab w:val="center" w:pos="4320"/>
        <w:tab w:val="right" w:pos="8640"/>
      </w:tabs>
    </w:pPr>
  </w:style>
  <w:style w:type="character" w:customStyle="1" w:styleId="HeaderChar">
    <w:name w:val="Header Char"/>
    <w:basedOn w:val="DefaultParagraphFont"/>
    <w:link w:val="Header"/>
    <w:uiPriority w:val="99"/>
    <w:rsid w:val="0059374F"/>
    <w:rPr>
      <w:sz w:val="24"/>
      <w:szCs w:val="24"/>
    </w:rPr>
  </w:style>
  <w:style w:type="paragraph" w:styleId="Footer">
    <w:name w:val="footer"/>
    <w:basedOn w:val="Normal"/>
    <w:link w:val="FooterChar"/>
    <w:uiPriority w:val="99"/>
    <w:unhideWhenUsed/>
    <w:rsid w:val="0059374F"/>
    <w:pPr>
      <w:tabs>
        <w:tab w:val="center" w:pos="4320"/>
        <w:tab w:val="right" w:pos="8640"/>
      </w:tabs>
    </w:pPr>
  </w:style>
  <w:style w:type="character" w:customStyle="1" w:styleId="FooterChar">
    <w:name w:val="Footer Char"/>
    <w:basedOn w:val="DefaultParagraphFont"/>
    <w:link w:val="Footer"/>
    <w:uiPriority w:val="99"/>
    <w:rsid w:val="005937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3536">
      <w:bodyDiv w:val="1"/>
      <w:marLeft w:val="0"/>
      <w:marRight w:val="0"/>
      <w:marTop w:val="0"/>
      <w:marBottom w:val="0"/>
      <w:divBdr>
        <w:top w:val="none" w:sz="0" w:space="0" w:color="auto"/>
        <w:left w:val="none" w:sz="0" w:space="0" w:color="auto"/>
        <w:bottom w:val="none" w:sz="0" w:space="0" w:color="auto"/>
        <w:right w:val="none" w:sz="0" w:space="0" w:color="auto"/>
      </w:divBdr>
    </w:div>
    <w:div w:id="865142875">
      <w:bodyDiv w:val="1"/>
      <w:marLeft w:val="0"/>
      <w:marRight w:val="0"/>
      <w:marTop w:val="0"/>
      <w:marBottom w:val="0"/>
      <w:divBdr>
        <w:top w:val="none" w:sz="0" w:space="0" w:color="auto"/>
        <w:left w:val="none" w:sz="0" w:space="0" w:color="auto"/>
        <w:bottom w:val="none" w:sz="0" w:space="0" w:color="auto"/>
        <w:right w:val="none" w:sz="0" w:space="0" w:color="auto"/>
      </w:divBdr>
    </w:div>
    <w:div w:id="114262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stor.org/stable/3678777" TargetMode="Externa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perseus.tufts.edu/hopper/morph"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2F442A-E95D-45A3-A158-36BDC3AA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Ackert</dc:creator>
  <cp:lastModifiedBy>Nick Ackert</cp:lastModifiedBy>
  <cp:revision>2</cp:revision>
  <cp:lastPrinted>2016-01-23T04:04:00Z</cp:lastPrinted>
  <dcterms:created xsi:type="dcterms:W3CDTF">2016-01-30T21:51:00Z</dcterms:created>
  <dcterms:modified xsi:type="dcterms:W3CDTF">2016-01-30T21:51:00Z</dcterms:modified>
</cp:coreProperties>
</file>